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BB9A8" w14:textId="57AB5A0F" w:rsidR="00D008AE" w:rsidRPr="009744F4" w:rsidRDefault="002814B8" w:rsidP="00D008AE">
      <w:pPr>
        <w:tabs>
          <w:tab w:val="num" w:pos="720"/>
        </w:tabs>
        <w:spacing w:before="240" w:line="276" w:lineRule="auto"/>
        <w:jc w:val="center"/>
        <w:rPr>
          <w:rFonts w:ascii="Open Sans Light" w:hAnsi="Open Sans Light" w:cs="Open Sans Light"/>
          <w:b/>
          <w:bCs/>
        </w:rPr>
      </w:pPr>
      <w:bookmarkStart w:id="0" w:name="_GoBack"/>
      <w:bookmarkEnd w:id="0"/>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77777777" w:rsidR="00D008AE" w:rsidRPr="009744F4" w:rsidRDefault="00D008AE" w:rsidP="00D008AE">
      <w:pPr>
        <w:spacing w:line="276" w:lineRule="auto"/>
        <w:jc w:val="center"/>
        <w:rPr>
          <w:rFonts w:ascii="Open Sans Light" w:hAnsi="Open Sans Light" w:cs="Open Sans Light"/>
          <w:b/>
        </w:rPr>
      </w:pPr>
      <w:r w:rsidRPr="009744F4">
        <w:rPr>
          <w:rFonts w:ascii="Open Sans Light" w:hAnsi="Open Sans Light" w:cs="Open Sans Light"/>
          <w:b/>
        </w:rPr>
        <w:t xml:space="preserve">Lista sprawdzająca </w:t>
      </w:r>
    </w:p>
    <w:p w14:paraId="667440E4" w14:textId="77777777" w:rsidR="00652569" w:rsidRPr="009744F4" w:rsidRDefault="00652569" w:rsidP="00652569">
      <w:pPr>
        <w:spacing w:after="60"/>
        <w:jc w:val="center"/>
        <w:outlineLvl w:val="0"/>
        <w:rPr>
          <w:rFonts w:ascii="Open Sans Light" w:hAnsi="Open Sans Light" w:cs="Open Sans Light"/>
          <w:b/>
          <w:bCs/>
          <w:kern w:val="28"/>
        </w:rPr>
      </w:pPr>
      <w:r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652569">
      <w:pPr>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(FEnIKS)</w:t>
      </w:r>
    </w:p>
    <w:p w14:paraId="7DD43DB3" w14:textId="77777777" w:rsidR="00C220EB" w:rsidRPr="009744F4" w:rsidRDefault="00C220EB" w:rsidP="00C220EB">
      <w:pPr>
        <w:tabs>
          <w:tab w:val="num" w:pos="720"/>
        </w:tabs>
        <w:spacing w:line="276" w:lineRule="auto"/>
        <w:jc w:val="both"/>
        <w:rPr>
          <w:rFonts w:ascii="Open Sans Light" w:hAnsi="Open Sans Light" w:cs="Open Sans Light"/>
          <w:b/>
          <w:bCs/>
        </w:rPr>
      </w:pPr>
    </w:p>
    <w:p w14:paraId="524FF03E" w14:textId="77777777" w:rsidR="00D008AE" w:rsidRPr="009744F4" w:rsidRDefault="00474064" w:rsidP="004F1D54">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4F1D54">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C220EB">
      <w:pPr>
        <w:spacing w:line="276" w:lineRule="auto"/>
        <w:rPr>
          <w:rFonts w:ascii="Open Sans Light" w:hAnsi="Open Sans Light" w:cs="Open Sans Light"/>
          <w:b/>
        </w:rPr>
      </w:pPr>
    </w:p>
    <w:p w14:paraId="76008A33" w14:textId="77777777" w:rsidR="00D008AE" w:rsidRPr="009744F4" w:rsidRDefault="00D008AE" w:rsidP="00C220EB">
      <w:pPr>
        <w:spacing w:line="276" w:lineRule="auto"/>
        <w:rPr>
          <w:rFonts w:ascii="Open Sans Light" w:hAnsi="Open Sans Light" w:cs="Open Sans Light"/>
          <w:b/>
        </w:rPr>
      </w:pPr>
    </w:p>
    <w:p w14:paraId="0DC2AD1C"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0077B1EA"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Działanie:  FENX.01.04 Gospodarka odpadami oraz gospodarka o obiegu zamkniętym</w:t>
      </w:r>
    </w:p>
    <w:p w14:paraId="0AF10DF7" w14:textId="643F9CA2" w:rsidR="00F32096" w:rsidRPr="009744F4" w:rsidRDefault="00652569" w:rsidP="00652569">
      <w:pPr>
        <w:spacing w:line="276" w:lineRule="auto"/>
        <w:jc w:val="both"/>
        <w:rPr>
          <w:rFonts w:ascii="Open Sans Light" w:hAnsi="Open Sans Light" w:cs="Open Sans Light"/>
        </w:rPr>
      </w:pPr>
      <w:r w:rsidRPr="009744F4">
        <w:rPr>
          <w:rFonts w:ascii="Open Sans Light" w:hAnsi="Open Sans Light" w:cs="Open Sans Light"/>
          <w:b/>
          <w:bCs/>
        </w:rPr>
        <w:t xml:space="preserve">Typ projektu:  </w:t>
      </w:r>
      <w:r w:rsidR="00C342BD" w:rsidRPr="00C342BD">
        <w:rPr>
          <w:rFonts w:ascii="Open Sans Light" w:hAnsi="Open Sans Light" w:cs="Open Sans Light"/>
          <w:b/>
          <w:bCs/>
        </w:rPr>
        <w:t>Instalacje do przetwarzania odpadów komunalnych zgodnie z hierarchią sposobów postępowania z odpadami.</w:t>
      </w:r>
    </w:p>
    <w:p w14:paraId="5CB179CC" w14:textId="77777777" w:rsidR="00474064" w:rsidRPr="009744F4" w:rsidRDefault="00474064" w:rsidP="00C220EB">
      <w:pPr>
        <w:spacing w:line="276" w:lineRule="auto"/>
        <w:rPr>
          <w:rFonts w:ascii="Open Sans Light" w:hAnsi="Open Sans Light" w:cs="Open Sans Light"/>
          <w:b/>
        </w:rPr>
      </w:pPr>
    </w:p>
    <w:p w14:paraId="1F9A6D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75F59B" w14:textId="77777777" w:rsidR="00474064" w:rsidRPr="009744F4" w:rsidRDefault="00474064" w:rsidP="00C220EB">
      <w:pPr>
        <w:spacing w:line="276" w:lineRule="auto"/>
        <w:rPr>
          <w:rFonts w:ascii="Open Sans Light" w:hAnsi="Open Sans Light" w:cs="Open Sans Light"/>
          <w:b/>
        </w:rPr>
      </w:pPr>
    </w:p>
    <w:p w14:paraId="025BFC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E00CE62" w14:textId="77777777" w:rsidR="00474064" w:rsidRPr="009744F4" w:rsidRDefault="00474064" w:rsidP="00CB4E99">
      <w:pPr>
        <w:spacing w:line="276" w:lineRule="auto"/>
        <w:rPr>
          <w:rFonts w:ascii="Open Sans Light" w:hAnsi="Open Sans Light" w:cs="Open Sans Light"/>
          <w:b/>
        </w:rPr>
      </w:pPr>
    </w:p>
    <w:p w14:paraId="1FFA4823" w14:textId="77777777" w:rsidR="00CB4E99" w:rsidRPr="009744F4" w:rsidRDefault="00F90568" w:rsidP="00CB4E99">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p w14:paraId="5FAE1DEF" w14:textId="77777777" w:rsidR="00C220EB" w:rsidRPr="00E55F86" w:rsidRDefault="00C220EB" w:rsidP="00C220EB">
      <w:pPr>
        <w:spacing w:line="276" w:lineRule="auto"/>
        <w:rPr>
          <w:rFonts w:ascii="Open Sans Light" w:hAnsi="Open Sans Light" w:cs="Open Sans Light"/>
          <w:sz w:val="20"/>
          <w:szCs w:val="20"/>
        </w:rPr>
      </w:pPr>
    </w:p>
    <w:p w14:paraId="35BF5502" w14:textId="77777777" w:rsidR="00D008AE" w:rsidRPr="00E55F86" w:rsidRDefault="00D008AE" w:rsidP="00C220EB">
      <w:pPr>
        <w:spacing w:line="276" w:lineRule="auto"/>
        <w:rPr>
          <w:rFonts w:ascii="Open Sans Light" w:hAnsi="Open Sans Light" w:cs="Open Sans Light"/>
          <w:sz w:val="20"/>
          <w:szCs w:val="20"/>
        </w:rPr>
      </w:pPr>
    </w:p>
    <w:p w14:paraId="082CF8E2" w14:textId="77777777" w:rsidR="0089168C" w:rsidRPr="00E55F86" w:rsidRDefault="0089168C" w:rsidP="00C220EB">
      <w:pPr>
        <w:spacing w:line="276" w:lineRule="auto"/>
        <w:rPr>
          <w:rFonts w:ascii="Open Sans Light" w:hAnsi="Open Sans Light" w:cs="Open Sans Light"/>
          <w:sz w:val="20"/>
          <w:szCs w:val="20"/>
        </w:rPr>
      </w:pPr>
    </w:p>
    <w:p w14:paraId="4054B0B2" w14:textId="77777777" w:rsidR="0089168C" w:rsidRPr="00E55F86" w:rsidRDefault="0089168C" w:rsidP="00C220EB">
      <w:pPr>
        <w:spacing w:line="276" w:lineRule="auto"/>
        <w:rPr>
          <w:rFonts w:ascii="Open Sans Light" w:hAnsi="Open Sans Light" w:cs="Open Sans Light"/>
          <w:sz w:val="20"/>
          <w:szCs w:val="20"/>
        </w:rPr>
      </w:pPr>
    </w:p>
    <w:p w14:paraId="0C0B7828" w14:textId="77777777" w:rsidR="0089168C" w:rsidRPr="00E55F86" w:rsidRDefault="0089168C" w:rsidP="00C220EB">
      <w:pPr>
        <w:spacing w:line="276" w:lineRule="auto"/>
        <w:rPr>
          <w:rFonts w:ascii="Open Sans Light" w:hAnsi="Open Sans Light" w:cs="Open Sans Light"/>
          <w:sz w:val="20"/>
          <w:szCs w:val="20"/>
        </w:rPr>
      </w:pPr>
    </w:p>
    <w:p w14:paraId="2F0D41B1" w14:textId="77777777" w:rsidR="00E65B5B" w:rsidRPr="00E55F86" w:rsidRDefault="00E65B5B" w:rsidP="00C220EB">
      <w:pPr>
        <w:spacing w:line="276" w:lineRule="auto"/>
        <w:rPr>
          <w:rFonts w:ascii="Open Sans Light" w:hAnsi="Open Sans Light" w:cs="Open Sans Light"/>
          <w:sz w:val="20"/>
          <w:szCs w:val="20"/>
        </w:rPr>
      </w:pPr>
    </w:p>
    <w:p w14:paraId="2A9DEEC1" w14:textId="77777777" w:rsidR="00E65B5B" w:rsidRPr="00E55F86" w:rsidRDefault="00E65B5B" w:rsidP="00C220EB">
      <w:pPr>
        <w:spacing w:line="276" w:lineRule="auto"/>
        <w:rPr>
          <w:rFonts w:ascii="Open Sans Light" w:hAnsi="Open Sans Light" w:cs="Open Sans Light"/>
          <w:sz w:val="20"/>
          <w:szCs w:val="20"/>
        </w:rPr>
      </w:pPr>
    </w:p>
    <w:p w14:paraId="07DD3896" w14:textId="77777777" w:rsidR="00E65B5B" w:rsidRPr="00E55F86" w:rsidRDefault="00E65B5B" w:rsidP="00C220EB">
      <w:pPr>
        <w:spacing w:line="276" w:lineRule="auto"/>
        <w:rPr>
          <w:rFonts w:ascii="Open Sans Light" w:hAnsi="Open Sans Light" w:cs="Open Sans Light"/>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EE6259" w:rsidRPr="00E55F86" w14:paraId="488F8596" w14:textId="77777777" w:rsidTr="008A58C1">
        <w:trPr>
          <w:trHeight w:val="1545"/>
        </w:trPr>
        <w:tc>
          <w:tcPr>
            <w:tcW w:w="497" w:type="dxa"/>
            <w:tcBorders>
              <w:top w:val="single" w:sz="4" w:space="0" w:color="000000"/>
              <w:left w:val="single" w:sz="4" w:space="0" w:color="000000"/>
              <w:bottom w:val="single" w:sz="4" w:space="0" w:color="000000"/>
            </w:tcBorders>
          </w:tcPr>
          <w:p w14:paraId="323798CB" w14:textId="77777777" w:rsidR="00EE6259" w:rsidRPr="00E55F86" w:rsidRDefault="00EE6259" w:rsidP="00E65B5B">
            <w:pPr>
              <w:snapToGrid w:val="0"/>
              <w:spacing w:before="120" w:after="120"/>
              <w:jc w:val="center"/>
              <w:rPr>
                <w:rFonts w:ascii="Open Sans Light" w:hAnsi="Open Sans Light" w:cs="Open Sans Light"/>
                <w:b/>
                <w:bCs/>
                <w:sz w:val="20"/>
                <w:szCs w:val="20"/>
                <w:lang w:eastAsia="ar-SA"/>
              </w:rPr>
            </w:pPr>
            <w:r w:rsidRPr="00E55F86">
              <w:rPr>
                <w:rFonts w:ascii="Open Sans Light" w:hAnsi="Open Sans Light" w:cs="Open Sans Light"/>
                <w:b/>
                <w:bCs/>
                <w:sz w:val="20"/>
                <w:szCs w:val="20"/>
                <w:lang w:eastAsia="ar-SA"/>
              </w:rPr>
              <w:t>1</w:t>
            </w:r>
          </w:p>
        </w:tc>
        <w:tc>
          <w:tcPr>
            <w:tcW w:w="2337" w:type="dxa"/>
            <w:tcBorders>
              <w:top w:val="single" w:sz="4" w:space="0" w:color="000000"/>
              <w:left w:val="single" w:sz="4" w:space="0" w:color="000000"/>
              <w:bottom w:val="single" w:sz="4" w:space="0" w:color="000000"/>
            </w:tcBorders>
          </w:tcPr>
          <w:p w14:paraId="19ED7B44" w14:textId="596841BE" w:rsidR="00EE6259" w:rsidRPr="00E55F86" w:rsidRDefault="00AF12B2" w:rsidP="003172F0">
            <w:pPr>
              <w:tabs>
                <w:tab w:val="left" w:pos="0"/>
              </w:tabs>
              <w:snapToGrid w:val="0"/>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Metody przetwarzania odpadów</w:t>
            </w:r>
          </w:p>
        </w:tc>
        <w:tc>
          <w:tcPr>
            <w:tcW w:w="3926" w:type="dxa"/>
            <w:tcBorders>
              <w:top w:val="single" w:sz="4" w:space="0" w:color="000000"/>
              <w:left w:val="single" w:sz="4" w:space="0" w:color="000000"/>
              <w:bottom w:val="single" w:sz="4" w:space="0" w:color="000000"/>
            </w:tcBorders>
          </w:tcPr>
          <w:tbl>
            <w:tblPr>
              <w:tblW w:w="0" w:type="auto"/>
              <w:jc w:val="right"/>
              <w:tblBorders>
                <w:top w:val="nil"/>
                <w:left w:val="nil"/>
                <w:bottom w:val="nil"/>
                <w:right w:val="nil"/>
              </w:tblBorders>
              <w:tblLook w:val="0000" w:firstRow="0" w:lastRow="0" w:firstColumn="0" w:lastColumn="0" w:noHBand="0" w:noVBand="0"/>
            </w:tblPr>
            <w:tblGrid>
              <w:gridCol w:w="3710"/>
            </w:tblGrid>
            <w:tr w:rsidR="00EE6259" w:rsidRPr="00E55F86" w14:paraId="4D671309" w14:textId="77777777" w:rsidTr="00E65B5B">
              <w:trPr>
                <w:trHeight w:val="3757"/>
                <w:jc w:val="right"/>
              </w:trPr>
              <w:tc>
                <w:tcPr>
                  <w:tcW w:w="0" w:type="auto"/>
                </w:tcPr>
                <w:p w14:paraId="469E992C" w14:textId="332E40FD" w:rsidR="00E65B5B" w:rsidRPr="00E55F86" w:rsidRDefault="00AF12B2" w:rsidP="00AF12B2">
                  <w:pPr>
                    <w:tabs>
                      <w:tab w:val="left" w:pos="-148"/>
                    </w:tabs>
                    <w:rPr>
                      <w:rFonts w:ascii="Open Sans Light" w:hAnsi="Open Sans Light" w:cs="Open Sans Light"/>
                      <w:sz w:val="20"/>
                      <w:szCs w:val="20"/>
                      <w:lang w:eastAsia="ar-SA"/>
                    </w:rPr>
                  </w:pPr>
                  <w:r w:rsidRPr="00AF12B2">
                    <w:rPr>
                      <w:rFonts w:ascii="Open Sans Light" w:hAnsi="Open Sans Light" w:cs="Open Sans Light"/>
                      <w:sz w:val="20"/>
                      <w:szCs w:val="20"/>
                      <w:lang w:eastAsia="ar-SA"/>
                    </w:rPr>
                    <w:t xml:space="preserve">Ocenie podlegają zastosowane </w:t>
                  </w:r>
                  <w:r>
                    <w:rPr>
                      <w:rFonts w:ascii="Open Sans Light" w:hAnsi="Open Sans Light" w:cs="Open Sans Light"/>
                      <w:sz w:val="20"/>
                      <w:szCs w:val="20"/>
                      <w:lang w:eastAsia="ar-SA"/>
                    </w:rPr>
                    <w:br/>
                  </w:r>
                  <w:r w:rsidRPr="00AF12B2">
                    <w:rPr>
                      <w:rFonts w:ascii="Open Sans Light" w:hAnsi="Open Sans Light" w:cs="Open Sans Light"/>
                      <w:sz w:val="20"/>
                      <w:szCs w:val="20"/>
                      <w:lang w:eastAsia="ar-SA"/>
                    </w:rPr>
                    <w:t xml:space="preserve">w ramach realizacji projektu procesy zagospodarowania odpadów dla osiągnięcia celów wynikających </w:t>
                  </w:r>
                  <w:r>
                    <w:rPr>
                      <w:rFonts w:ascii="Open Sans Light" w:hAnsi="Open Sans Light" w:cs="Open Sans Light"/>
                      <w:sz w:val="20"/>
                      <w:szCs w:val="20"/>
                      <w:lang w:eastAsia="ar-SA"/>
                    </w:rPr>
                    <w:br/>
                  </w:r>
                  <w:r w:rsidRPr="00AF12B2">
                    <w:rPr>
                      <w:rFonts w:ascii="Open Sans Light" w:hAnsi="Open Sans Light" w:cs="Open Sans Light"/>
                      <w:sz w:val="20"/>
                      <w:szCs w:val="20"/>
                      <w:lang w:eastAsia="ar-SA"/>
                    </w:rPr>
                    <w:t>z dyrektyw UE w zakresie gospodarki odpadami.</w:t>
                  </w:r>
                </w:p>
              </w:tc>
            </w:tr>
          </w:tbl>
          <w:p w14:paraId="0652293F" w14:textId="77777777" w:rsidR="00EE6259" w:rsidRPr="00E55F86" w:rsidRDefault="00EE6259" w:rsidP="00AF12B2">
            <w:pPr>
              <w:tabs>
                <w:tab w:val="left" w:pos="-148"/>
              </w:tabs>
              <w:snapToGrid w:val="0"/>
              <w:spacing w:before="120" w:after="120"/>
              <w:jc w:val="both"/>
              <w:rPr>
                <w:rFonts w:ascii="Open Sans Light" w:hAnsi="Open Sans Light" w:cs="Open Sans Light"/>
                <w:sz w:val="20"/>
                <w:szCs w:val="20"/>
                <w:lang w:eastAsia="ar-SA"/>
              </w:rPr>
            </w:pPr>
          </w:p>
        </w:tc>
        <w:tc>
          <w:tcPr>
            <w:tcW w:w="4462" w:type="dxa"/>
            <w:tcBorders>
              <w:top w:val="single" w:sz="4" w:space="0" w:color="000000"/>
              <w:left w:val="single" w:sz="4" w:space="0" w:color="000000"/>
              <w:bottom w:val="single" w:sz="4" w:space="0" w:color="000000"/>
            </w:tcBorders>
            <w:vAlign w:val="center"/>
          </w:tcPr>
          <w:p w14:paraId="279AA16E" w14:textId="77777777" w:rsidR="00AF12B2" w:rsidRPr="00AF12B2" w:rsidRDefault="00AF12B2" w:rsidP="00AF12B2">
            <w:pPr>
              <w:tabs>
                <w:tab w:val="left" w:pos="0"/>
              </w:tabs>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25 p. – recykling materiałowy lub recykling organiczny selektywnie zebranych bioodpadów (m.in. fermentacja i kompostowanie);</w:t>
            </w:r>
          </w:p>
          <w:p w14:paraId="722FC682" w14:textId="77777777" w:rsidR="00AF12B2" w:rsidRPr="00AF12B2" w:rsidRDefault="00AF12B2" w:rsidP="00AF12B2">
            <w:pPr>
              <w:tabs>
                <w:tab w:val="left" w:pos="0"/>
              </w:tabs>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15 p. – odzysk odpadów polegający na przygotowaniu odpadów do recyklingu poza zakładem (np. poprzez doczyszczanie czy sortowanie odpadów);</w:t>
            </w:r>
          </w:p>
          <w:p w14:paraId="2DDF695B" w14:textId="77777777" w:rsidR="00AF12B2" w:rsidRPr="00AF12B2" w:rsidRDefault="00AF12B2" w:rsidP="00AF12B2">
            <w:pPr>
              <w:tabs>
                <w:tab w:val="left" w:pos="0"/>
              </w:tabs>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10 p. – inwestycje w technologie odzyskiwania materiałów z odpadów oraz odpadów resztkowych (pozostałości z przetwarzania odpadów) do celów gospodarki o obiegu zamkniętym;</w:t>
            </w:r>
          </w:p>
          <w:p w14:paraId="6ED992E9" w14:textId="77777777" w:rsidR="00AF12B2" w:rsidRPr="00AF12B2" w:rsidRDefault="00AF12B2" w:rsidP="00AF12B2">
            <w:pPr>
              <w:tabs>
                <w:tab w:val="left" w:pos="0"/>
              </w:tabs>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4 p. – przygotowanie odpadów do odzysku energii poza zakładem;</w:t>
            </w:r>
          </w:p>
          <w:p w14:paraId="2BE5E018" w14:textId="77777777" w:rsidR="00AF12B2" w:rsidRPr="00AF12B2" w:rsidRDefault="00AF12B2" w:rsidP="00AF12B2">
            <w:pPr>
              <w:tabs>
                <w:tab w:val="left" w:pos="0"/>
              </w:tabs>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0 p. – żadne z powyższych.</w:t>
            </w:r>
          </w:p>
          <w:p w14:paraId="2CD2BE7A" w14:textId="77777777" w:rsidR="00AF12B2" w:rsidRPr="00AF12B2" w:rsidRDefault="00AF12B2" w:rsidP="00AF12B2">
            <w:pPr>
              <w:tabs>
                <w:tab w:val="left" w:pos="0"/>
              </w:tabs>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Jeżeli w instalacji objętej projektem zastosowanych zostało kilka technologii, ocena kryterium dla instalacji polega na wyliczeniu średniej ważonej, gdzie za wagę przyjmuje się moc przerobową instalacji w zakresie danej technologii. W przypadku jeżeli wyliczona wartość punktów właściwych do przyznania nie jest liczbą całkowitą podlega zaokrągleniu do wartości całkowitej.</w:t>
            </w:r>
          </w:p>
          <w:p w14:paraId="7E493BC4" w14:textId="1EC99775" w:rsidR="00EE6259" w:rsidRPr="00E55F86" w:rsidRDefault="00AF12B2" w:rsidP="00AF12B2">
            <w:pPr>
              <w:tabs>
                <w:tab w:val="left" w:pos="0"/>
              </w:tabs>
              <w:snapToGrid w:val="0"/>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Jeżeli w ramach projektu realizowanych jest kilka instalacji to ocena</w:t>
            </w:r>
            <w:r>
              <w:rPr>
                <w:rFonts w:ascii="Open Sans Light" w:hAnsi="Open Sans Light" w:cs="Open Sans Light"/>
                <w:sz w:val="20"/>
                <w:szCs w:val="20"/>
                <w:lang w:eastAsia="ar-SA"/>
              </w:rPr>
              <w:t xml:space="preserve"> </w:t>
            </w:r>
            <w:r w:rsidRPr="00AF12B2">
              <w:rPr>
                <w:rFonts w:ascii="Open Sans Light" w:hAnsi="Open Sans Light" w:cs="Open Sans Light"/>
                <w:sz w:val="20"/>
                <w:szCs w:val="20"/>
                <w:lang w:eastAsia="ar-SA"/>
              </w:rPr>
              <w:t>kryterium polega na wyliczeniu średniej ważonej, gdzie za wagę przyjmuje się moc przerobową instalacji.</w:t>
            </w: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EE6259" w:rsidRPr="00E55F86" w:rsidRDefault="00EE6259" w:rsidP="00244FB2">
            <w:pPr>
              <w:tabs>
                <w:tab w:val="left" w:pos="0"/>
              </w:tabs>
              <w:spacing w:before="120" w:after="120"/>
              <w:jc w:val="center"/>
              <w:rPr>
                <w:rFonts w:ascii="Open Sans Light" w:hAnsi="Open Sans Light" w:cs="Open Sans Light"/>
                <w:sz w:val="20"/>
                <w:szCs w:val="20"/>
                <w:lang w:eastAsia="ar-SA"/>
              </w:rPr>
            </w:pPr>
          </w:p>
        </w:tc>
        <w:tc>
          <w:tcPr>
            <w:tcW w:w="2928" w:type="dxa"/>
          </w:tcPr>
          <w:p w14:paraId="7FB7C863"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428A1EFB" w14:textId="77777777" w:rsidTr="008A58C1">
        <w:trPr>
          <w:trHeight w:val="313"/>
        </w:trPr>
        <w:tc>
          <w:tcPr>
            <w:tcW w:w="497" w:type="dxa"/>
            <w:tcBorders>
              <w:top w:val="single" w:sz="4" w:space="0" w:color="000000"/>
              <w:left w:val="single" w:sz="4" w:space="0" w:color="000000"/>
              <w:bottom w:val="single" w:sz="4" w:space="0" w:color="000000"/>
            </w:tcBorders>
          </w:tcPr>
          <w:p w14:paraId="45049CA4" w14:textId="77777777" w:rsidR="00EE6259" w:rsidRPr="00E55F86" w:rsidRDefault="00EE6259" w:rsidP="009C6617">
            <w:pPr>
              <w:snapToGrid w:val="0"/>
              <w:spacing w:before="120" w:after="120"/>
              <w:jc w:val="center"/>
              <w:rPr>
                <w:rFonts w:ascii="Open Sans Light" w:hAnsi="Open Sans Light" w:cs="Open Sans Light"/>
                <w:b/>
                <w:bCs/>
                <w:sz w:val="20"/>
                <w:szCs w:val="20"/>
                <w:lang w:eastAsia="ar-SA"/>
              </w:rPr>
            </w:pPr>
            <w:r w:rsidRPr="00E55F86">
              <w:rPr>
                <w:rFonts w:ascii="Open Sans Light" w:hAnsi="Open Sans Light" w:cs="Open Sans Light"/>
                <w:b/>
                <w:bCs/>
                <w:sz w:val="20"/>
                <w:szCs w:val="20"/>
                <w:lang w:eastAsia="ar-SA"/>
              </w:rPr>
              <w:lastRenderedPageBreak/>
              <w:t>2</w:t>
            </w:r>
          </w:p>
        </w:tc>
        <w:tc>
          <w:tcPr>
            <w:tcW w:w="2337" w:type="dxa"/>
            <w:tcBorders>
              <w:top w:val="single" w:sz="4" w:space="0" w:color="000000"/>
              <w:left w:val="single" w:sz="4" w:space="0" w:color="000000"/>
              <w:bottom w:val="single" w:sz="4" w:space="0" w:color="000000"/>
            </w:tcBorders>
          </w:tcPr>
          <w:p w14:paraId="5CFA0E8D" w14:textId="1BE4CDFF" w:rsidR="00EE6259" w:rsidRPr="00E55F86" w:rsidRDefault="00AF12B2" w:rsidP="008A1705">
            <w:pPr>
              <w:tabs>
                <w:tab w:val="left" w:pos="0"/>
              </w:tabs>
              <w:snapToGrid w:val="0"/>
              <w:spacing w:before="120" w:after="120"/>
              <w:rPr>
                <w:rFonts w:ascii="Open Sans Light" w:hAnsi="Open Sans Light" w:cs="Open Sans Light"/>
                <w:sz w:val="20"/>
                <w:szCs w:val="20"/>
                <w:lang w:eastAsia="ar-SA"/>
              </w:rPr>
            </w:pPr>
            <w:r w:rsidRPr="00AF12B2">
              <w:rPr>
                <w:rFonts w:ascii="Open Sans Light" w:hAnsi="Open Sans Light" w:cs="Open Sans Light"/>
                <w:sz w:val="20"/>
                <w:szCs w:val="20"/>
                <w:lang w:eastAsia="ar-SA"/>
              </w:rPr>
              <w:t>Masa zagospodarowanych odpadów komunalnych w ramach projektu</w:t>
            </w:r>
          </w:p>
        </w:tc>
        <w:tc>
          <w:tcPr>
            <w:tcW w:w="3926" w:type="dxa"/>
            <w:tcBorders>
              <w:top w:val="single" w:sz="4" w:space="0" w:color="000000"/>
              <w:left w:val="single" w:sz="4" w:space="0" w:color="000000"/>
              <w:bottom w:val="single" w:sz="4" w:space="0" w:color="000000"/>
            </w:tcBorders>
          </w:tcPr>
          <w:p w14:paraId="12E986BE" w14:textId="5ED8CC69" w:rsidR="00EE6259" w:rsidRPr="00E55F86" w:rsidRDefault="00AF12B2" w:rsidP="00244FB2">
            <w:pPr>
              <w:tabs>
                <w:tab w:val="left" w:pos="-148"/>
              </w:tabs>
              <w:snapToGrid w:val="0"/>
              <w:spacing w:before="120" w:after="120"/>
              <w:jc w:val="both"/>
              <w:rPr>
                <w:rFonts w:ascii="Open Sans Light" w:hAnsi="Open Sans Light" w:cs="Open Sans Light"/>
                <w:sz w:val="20"/>
                <w:szCs w:val="20"/>
                <w:lang w:eastAsia="ar-SA"/>
              </w:rPr>
            </w:pPr>
            <w:r w:rsidRPr="00AF12B2">
              <w:rPr>
                <w:rFonts w:ascii="Open Sans Light" w:hAnsi="Open Sans Light" w:cs="Open Sans Light"/>
                <w:sz w:val="20"/>
                <w:szCs w:val="20"/>
                <w:lang w:eastAsia="ar-SA"/>
              </w:rPr>
              <w:t>Sumaryczna masa odpadów poddana przetworzeniu w instalacjach objętych projektem w pierwszym pełnym roku kalendarzowym po zakończeniu realizacji projektu.</w:t>
            </w:r>
          </w:p>
        </w:tc>
        <w:tc>
          <w:tcPr>
            <w:tcW w:w="4462" w:type="dxa"/>
            <w:tcBorders>
              <w:top w:val="single" w:sz="4" w:space="0" w:color="000000"/>
              <w:left w:val="single" w:sz="4" w:space="0" w:color="000000"/>
              <w:bottom w:val="single" w:sz="4" w:space="0" w:color="000000"/>
            </w:tcBorders>
            <w:vAlign w:val="center"/>
          </w:tcPr>
          <w:p w14:paraId="31EB9ED3" w14:textId="77777777" w:rsidR="00AF12B2" w:rsidRPr="00AF12B2" w:rsidRDefault="00AF12B2" w:rsidP="00AF12B2">
            <w:pPr>
              <w:tabs>
                <w:tab w:val="left" w:pos="0"/>
              </w:tabs>
              <w:spacing w:before="120"/>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20 p. – powyżej 40 tys. Mg;</w:t>
            </w:r>
          </w:p>
          <w:p w14:paraId="3738D6ED" w14:textId="77777777" w:rsidR="00AF12B2" w:rsidRPr="00AF12B2" w:rsidRDefault="00AF12B2" w:rsidP="00AF12B2">
            <w:pPr>
              <w:tabs>
                <w:tab w:val="left" w:pos="0"/>
              </w:tabs>
              <w:spacing w:before="120"/>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15 p. – powyżej 20 do 40 tys. Mg (włącznie);</w:t>
            </w:r>
          </w:p>
          <w:p w14:paraId="1A9A0683" w14:textId="77777777" w:rsidR="00AF12B2" w:rsidRPr="00AF12B2" w:rsidRDefault="00AF12B2" w:rsidP="00AF12B2">
            <w:pPr>
              <w:tabs>
                <w:tab w:val="left" w:pos="0"/>
              </w:tabs>
              <w:spacing w:before="120"/>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10 p. – powyżej 10 do 20 tys. Mg (włącznie);</w:t>
            </w:r>
          </w:p>
          <w:p w14:paraId="21F87CD9" w14:textId="77777777" w:rsidR="00AF12B2" w:rsidRPr="00AF12B2" w:rsidRDefault="00AF12B2" w:rsidP="00AF12B2">
            <w:pPr>
              <w:tabs>
                <w:tab w:val="left" w:pos="0"/>
              </w:tabs>
              <w:spacing w:before="120"/>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5 p. – od 5 do 10 tys. Mg (włącznie);</w:t>
            </w:r>
          </w:p>
          <w:p w14:paraId="54DA5F95" w14:textId="77777777" w:rsidR="00AF12B2" w:rsidRPr="00AF12B2" w:rsidRDefault="00AF12B2" w:rsidP="00AF12B2">
            <w:pPr>
              <w:tabs>
                <w:tab w:val="left" w:pos="0"/>
              </w:tabs>
              <w:spacing w:before="120"/>
              <w:rPr>
                <w:rFonts w:ascii="Open Sans Light" w:hAnsi="Open Sans Light" w:cs="Open Sans Light"/>
                <w:iCs/>
                <w:sz w:val="20"/>
                <w:szCs w:val="20"/>
                <w:lang w:eastAsia="ar-SA"/>
              </w:rPr>
            </w:pPr>
            <w:r w:rsidRPr="00AF12B2">
              <w:rPr>
                <w:rFonts w:ascii="Open Sans Light" w:hAnsi="Open Sans Light" w:cs="Open Sans Light"/>
                <w:iCs/>
                <w:sz w:val="20"/>
                <w:szCs w:val="20"/>
                <w:lang w:eastAsia="ar-SA"/>
              </w:rPr>
              <w:t>0 p. – poniżej 5 tys. Mg.</w:t>
            </w:r>
          </w:p>
          <w:p w14:paraId="0D6A0C0B" w14:textId="5891AD4C" w:rsidR="00EE6259" w:rsidRPr="00E55F86" w:rsidRDefault="00AF12B2" w:rsidP="00AF12B2">
            <w:pPr>
              <w:tabs>
                <w:tab w:val="left" w:pos="0"/>
              </w:tabs>
              <w:spacing w:before="120" w:after="120"/>
              <w:rPr>
                <w:rFonts w:ascii="Open Sans Light" w:hAnsi="Open Sans Light" w:cs="Open Sans Light"/>
                <w:sz w:val="20"/>
                <w:szCs w:val="20"/>
                <w:lang w:eastAsia="ar-SA"/>
              </w:rPr>
            </w:pPr>
            <w:r w:rsidRPr="00AF12B2">
              <w:rPr>
                <w:rFonts w:ascii="Open Sans Light" w:hAnsi="Open Sans Light" w:cs="Open Sans Light"/>
                <w:iCs/>
                <w:sz w:val="20"/>
                <w:szCs w:val="20"/>
                <w:lang w:eastAsia="ar-SA"/>
              </w:rPr>
              <w:t>Jeżeli w ramach inwestycji oprócz głównej instalacji planowana jest budowa instalacji uzupełniających, kryterium oceniane jest jako suma odpadów przyjęta przez główną instalację i instalacje uzupełniające. W kryterium nie uwzględnia się mocy (pojemności) składowisk odpadów.</w:t>
            </w: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EE6259" w:rsidRPr="00E55F86" w:rsidRDefault="00EE6259" w:rsidP="00244FB2">
            <w:pPr>
              <w:tabs>
                <w:tab w:val="left" w:pos="0"/>
              </w:tabs>
              <w:spacing w:before="120" w:after="120"/>
              <w:jc w:val="center"/>
              <w:rPr>
                <w:rFonts w:ascii="Open Sans Light" w:hAnsi="Open Sans Light" w:cs="Open Sans Light"/>
                <w:sz w:val="20"/>
                <w:szCs w:val="20"/>
                <w:lang w:eastAsia="ar-SA"/>
              </w:rPr>
            </w:pPr>
          </w:p>
        </w:tc>
        <w:tc>
          <w:tcPr>
            <w:tcW w:w="2928" w:type="dxa"/>
          </w:tcPr>
          <w:p w14:paraId="5A6DD4D0"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00847CD5" w14:textId="77777777" w:rsidTr="008A58C1">
        <w:trPr>
          <w:trHeight w:val="313"/>
        </w:trPr>
        <w:tc>
          <w:tcPr>
            <w:tcW w:w="497" w:type="dxa"/>
          </w:tcPr>
          <w:p w14:paraId="47D360D8" w14:textId="77777777" w:rsidR="00EE6259" w:rsidRPr="00E55F86" w:rsidRDefault="00EE6259" w:rsidP="00244FB2">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3371A42" w14:textId="1E1A0896" w:rsidR="00EE6259" w:rsidRPr="00E55F86" w:rsidRDefault="00AF12B2" w:rsidP="00474064">
            <w:pPr>
              <w:pStyle w:val="Tekstpodstawowy"/>
              <w:widowControl w:val="0"/>
              <w:tabs>
                <w:tab w:val="left" w:pos="0"/>
              </w:tabs>
              <w:snapToGrid w:val="0"/>
              <w:spacing w:before="120" w:after="120"/>
              <w:jc w:val="left"/>
              <w:rPr>
                <w:rFonts w:ascii="Open Sans Light" w:hAnsi="Open Sans Light" w:cs="Open Sans Light"/>
                <w:sz w:val="20"/>
                <w:szCs w:val="20"/>
              </w:rPr>
            </w:pPr>
            <w:r w:rsidRPr="00AF12B2">
              <w:rPr>
                <w:rFonts w:ascii="Open Sans Light" w:hAnsi="Open Sans Light" w:cs="Open Sans Light"/>
                <w:sz w:val="20"/>
                <w:szCs w:val="20"/>
              </w:rPr>
              <w:t>Odsetek przetworzonych odpadów kierowanych na składowiska odpadów (%)</w:t>
            </w:r>
          </w:p>
        </w:tc>
        <w:tc>
          <w:tcPr>
            <w:tcW w:w="3926" w:type="dxa"/>
            <w:tcBorders>
              <w:top w:val="single" w:sz="4" w:space="0" w:color="000000"/>
              <w:left w:val="single" w:sz="4" w:space="0" w:color="000000"/>
              <w:bottom w:val="single" w:sz="4" w:space="0" w:color="000000"/>
            </w:tcBorders>
          </w:tcPr>
          <w:p w14:paraId="541B926A" w14:textId="7D204AEB" w:rsidR="00EE6259" w:rsidRPr="00E55F86" w:rsidRDefault="00EE6259" w:rsidP="00AF12B2">
            <w:pPr>
              <w:pStyle w:val="Tekstpodstawowy"/>
              <w:widowControl w:val="0"/>
              <w:tabs>
                <w:tab w:val="left" w:pos="0"/>
              </w:tabs>
              <w:snapToGrid w:val="0"/>
              <w:spacing w:before="120" w:after="120"/>
              <w:ind w:hanging="102"/>
              <w:jc w:val="left"/>
              <w:rPr>
                <w:rFonts w:ascii="Open Sans Light" w:hAnsi="Open Sans Light" w:cs="Open Sans Light"/>
                <w:sz w:val="20"/>
                <w:szCs w:val="20"/>
              </w:rPr>
            </w:pPr>
            <w:r w:rsidRPr="00E55F86">
              <w:rPr>
                <w:rFonts w:ascii="Open Sans Light" w:hAnsi="Open Sans Light" w:cs="Open Sans Light"/>
                <w:sz w:val="20"/>
                <w:szCs w:val="20"/>
              </w:rPr>
              <w:t xml:space="preserve">  </w:t>
            </w:r>
            <w:r w:rsidR="00AF12B2" w:rsidRPr="00AF12B2">
              <w:rPr>
                <w:rFonts w:ascii="Open Sans Light" w:hAnsi="Open Sans Light" w:cs="Open Sans Light"/>
                <w:sz w:val="20"/>
                <w:szCs w:val="20"/>
              </w:rPr>
              <w:t>Iloraz łącznej masy odpadów wytworzonych w procesach przetwarzania odpadów komunalnych w instalacjach objętych projektem i kierowanych na składowiska odpadów oraz łącznej masy odpadów komunalnych poddanych w nich przetworzeniu (wyrażony w % określonym dla pierwszego pełnego roku kalendarzowego po</w:t>
            </w:r>
            <w:r w:rsidR="005D79E5">
              <w:t xml:space="preserve"> </w:t>
            </w:r>
            <w:r w:rsidR="005D79E5" w:rsidRPr="005D79E5">
              <w:rPr>
                <w:rFonts w:ascii="Open Sans Light" w:hAnsi="Open Sans Light" w:cs="Open Sans Light"/>
                <w:sz w:val="20"/>
                <w:szCs w:val="20"/>
              </w:rPr>
              <w:t>zakończeniu realizacji projektu).</w:t>
            </w:r>
          </w:p>
        </w:tc>
        <w:tc>
          <w:tcPr>
            <w:tcW w:w="4462" w:type="dxa"/>
            <w:tcBorders>
              <w:top w:val="single" w:sz="4" w:space="0" w:color="000000"/>
              <w:left w:val="single" w:sz="4" w:space="0" w:color="000000"/>
              <w:bottom w:val="single" w:sz="4" w:space="0" w:color="000000"/>
            </w:tcBorders>
          </w:tcPr>
          <w:p w14:paraId="1245387C" w14:textId="77777777" w:rsidR="00AF12B2" w:rsidRPr="00AF12B2" w:rsidRDefault="00AF12B2" w:rsidP="00AF12B2">
            <w:pPr>
              <w:pStyle w:val="Tekstpodstawowy"/>
              <w:widowControl w:val="0"/>
              <w:tabs>
                <w:tab w:val="left" w:pos="0"/>
              </w:tabs>
              <w:spacing w:before="120" w:after="120"/>
              <w:rPr>
                <w:rFonts w:ascii="Open Sans Light" w:hAnsi="Open Sans Light" w:cs="Open Sans Light"/>
                <w:sz w:val="20"/>
                <w:szCs w:val="20"/>
              </w:rPr>
            </w:pPr>
            <w:r w:rsidRPr="00AF12B2">
              <w:rPr>
                <w:rFonts w:ascii="Open Sans Light" w:hAnsi="Open Sans Light" w:cs="Open Sans Light"/>
                <w:sz w:val="20"/>
                <w:szCs w:val="20"/>
              </w:rPr>
              <w:t>15 p. – poniżej 5 %;</w:t>
            </w:r>
          </w:p>
          <w:p w14:paraId="0494986F" w14:textId="77777777" w:rsidR="00AF12B2" w:rsidRPr="00AF12B2" w:rsidRDefault="00AF12B2" w:rsidP="00AF12B2">
            <w:pPr>
              <w:pStyle w:val="Tekstpodstawowy"/>
              <w:widowControl w:val="0"/>
              <w:tabs>
                <w:tab w:val="left" w:pos="0"/>
              </w:tabs>
              <w:spacing w:before="120" w:after="120"/>
              <w:rPr>
                <w:rFonts w:ascii="Open Sans Light" w:hAnsi="Open Sans Light" w:cs="Open Sans Light"/>
                <w:sz w:val="20"/>
                <w:szCs w:val="20"/>
              </w:rPr>
            </w:pPr>
            <w:r w:rsidRPr="00AF12B2">
              <w:rPr>
                <w:rFonts w:ascii="Open Sans Light" w:hAnsi="Open Sans Light" w:cs="Open Sans Light"/>
                <w:sz w:val="20"/>
                <w:szCs w:val="20"/>
              </w:rPr>
              <w:t>10 p. – od 5 % do 10 % (włącznie);</w:t>
            </w:r>
          </w:p>
          <w:p w14:paraId="53A89451" w14:textId="77777777" w:rsidR="00AF12B2" w:rsidRPr="00AF12B2" w:rsidRDefault="00AF12B2" w:rsidP="00AF12B2">
            <w:pPr>
              <w:pStyle w:val="Tekstpodstawowy"/>
              <w:widowControl w:val="0"/>
              <w:tabs>
                <w:tab w:val="left" w:pos="0"/>
              </w:tabs>
              <w:spacing w:before="120" w:after="120"/>
              <w:rPr>
                <w:rFonts w:ascii="Open Sans Light" w:hAnsi="Open Sans Light" w:cs="Open Sans Light"/>
                <w:sz w:val="20"/>
                <w:szCs w:val="20"/>
              </w:rPr>
            </w:pPr>
            <w:r w:rsidRPr="00AF12B2">
              <w:rPr>
                <w:rFonts w:ascii="Open Sans Light" w:hAnsi="Open Sans Light" w:cs="Open Sans Light"/>
                <w:sz w:val="20"/>
                <w:szCs w:val="20"/>
              </w:rPr>
              <w:t>7 p. – powyżej 10 % do 20 % (włącznie);</w:t>
            </w:r>
          </w:p>
          <w:p w14:paraId="054ED7E6" w14:textId="77777777" w:rsidR="00AF12B2" w:rsidRPr="00AF12B2" w:rsidRDefault="00AF12B2" w:rsidP="00AF12B2">
            <w:pPr>
              <w:pStyle w:val="Tekstpodstawowy"/>
              <w:widowControl w:val="0"/>
              <w:tabs>
                <w:tab w:val="left" w:pos="0"/>
              </w:tabs>
              <w:spacing w:before="120" w:after="120"/>
              <w:rPr>
                <w:rFonts w:ascii="Open Sans Light" w:hAnsi="Open Sans Light" w:cs="Open Sans Light"/>
                <w:sz w:val="20"/>
                <w:szCs w:val="20"/>
              </w:rPr>
            </w:pPr>
            <w:r w:rsidRPr="00AF12B2">
              <w:rPr>
                <w:rFonts w:ascii="Open Sans Light" w:hAnsi="Open Sans Light" w:cs="Open Sans Light"/>
                <w:sz w:val="20"/>
                <w:szCs w:val="20"/>
              </w:rPr>
              <w:t>3 p. – powyżej 20 % do 30 % (włącznie);</w:t>
            </w:r>
          </w:p>
          <w:p w14:paraId="38B42643" w14:textId="3CBD3852" w:rsidR="00915DB0" w:rsidRPr="00E55F86" w:rsidRDefault="00AF12B2" w:rsidP="00AF12B2">
            <w:pPr>
              <w:pStyle w:val="Tekstpodstawowy"/>
              <w:widowControl w:val="0"/>
              <w:tabs>
                <w:tab w:val="left" w:pos="0"/>
              </w:tabs>
              <w:spacing w:before="120" w:after="120"/>
              <w:rPr>
                <w:rFonts w:ascii="Open Sans Light" w:hAnsi="Open Sans Light" w:cs="Open Sans Light"/>
                <w:sz w:val="20"/>
                <w:szCs w:val="20"/>
              </w:rPr>
            </w:pPr>
            <w:r w:rsidRPr="00AF12B2">
              <w:rPr>
                <w:rFonts w:ascii="Open Sans Light" w:hAnsi="Open Sans Light" w:cs="Open Sans Light"/>
                <w:sz w:val="20"/>
                <w:szCs w:val="20"/>
              </w:rPr>
              <w:t>0 p. – powyżej 30 %.</w:t>
            </w:r>
          </w:p>
          <w:p w14:paraId="4C47725B" w14:textId="4D8C296C" w:rsidR="00EE6259" w:rsidRPr="00E55F86" w:rsidRDefault="00EE6259" w:rsidP="00775AF6">
            <w:pPr>
              <w:pStyle w:val="Tekstpodstawowy"/>
              <w:widowControl w:val="0"/>
              <w:tabs>
                <w:tab w:val="left" w:pos="0"/>
              </w:tabs>
              <w:spacing w:before="120" w:after="120"/>
              <w:rPr>
                <w:rFonts w:ascii="Open Sans Light" w:hAnsi="Open Sans Light" w:cs="Open Sans Light"/>
                <w:sz w:val="20"/>
                <w:szCs w:val="20"/>
              </w:rPr>
            </w:pPr>
          </w:p>
        </w:tc>
        <w:tc>
          <w:tcPr>
            <w:tcW w:w="984" w:type="dxa"/>
            <w:tcBorders>
              <w:top w:val="single" w:sz="4" w:space="0" w:color="000000"/>
              <w:left w:val="single" w:sz="4" w:space="0" w:color="000000"/>
              <w:bottom w:val="single" w:sz="4" w:space="0" w:color="000000"/>
            </w:tcBorders>
            <w:vAlign w:val="center"/>
          </w:tcPr>
          <w:p w14:paraId="6BFAE087" w14:textId="77777777" w:rsidR="00EE6259" w:rsidRPr="00E55F86" w:rsidRDefault="00EE6259" w:rsidP="00244FB2">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2848239"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6422B4C7" w14:textId="77777777" w:rsidTr="008A58C1">
        <w:trPr>
          <w:trHeight w:val="313"/>
        </w:trPr>
        <w:tc>
          <w:tcPr>
            <w:tcW w:w="497" w:type="dxa"/>
          </w:tcPr>
          <w:p w14:paraId="75B5ACBA" w14:textId="0BE6525B" w:rsidR="00EE6259" w:rsidRPr="00E55F86" w:rsidRDefault="003B4E35" w:rsidP="00CF7FA3">
            <w:pPr>
              <w:spacing w:line="276" w:lineRule="auto"/>
              <w:jc w:val="center"/>
              <w:rPr>
                <w:rFonts w:ascii="Open Sans Light" w:hAnsi="Open Sans Light" w:cs="Open Sans Light"/>
                <w:b/>
                <w:sz w:val="20"/>
                <w:szCs w:val="20"/>
              </w:rPr>
            </w:pPr>
            <w:r>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55B041FF" w14:textId="570970D0" w:rsidR="00EE6259" w:rsidRPr="00E55F86" w:rsidRDefault="005D79E5" w:rsidP="00474064">
            <w:pPr>
              <w:pStyle w:val="Tekstpodstawowy"/>
              <w:widowControl w:val="0"/>
              <w:tabs>
                <w:tab w:val="left" w:pos="0"/>
              </w:tabs>
              <w:snapToGrid w:val="0"/>
              <w:spacing w:before="120" w:after="120"/>
              <w:jc w:val="left"/>
              <w:rPr>
                <w:rFonts w:ascii="Open Sans Light" w:hAnsi="Open Sans Light" w:cs="Open Sans Light"/>
                <w:sz w:val="20"/>
                <w:szCs w:val="20"/>
              </w:rPr>
            </w:pPr>
            <w:r w:rsidRPr="005D79E5">
              <w:rPr>
                <w:rFonts w:ascii="Open Sans Light" w:hAnsi="Open Sans Light" w:cs="Open Sans Light"/>
                <w:sz w:val="20"/>
                <w:szCs w:val="20"/>
              </w:rPr>
              <w:t>Efektywność w zakresie recyklingu odpadów</w:t>
            </w:r>
          </w:p>
        </w:tc>
        <w:tc>
          <w:tcPr>
            <w:tcW w:w="3926" w:type="dxa"/>
            <w:tcBorders>
              <w:top w:val="single" w:sz="4" w:space="0" w:color="000000"/>
              <w:left w:val="single" w:sz="4" w:space="0" w:color="000000"/>
              <w:bottom w:val="single" w:sz="4" w:space="0" w:color="000000"/>
            </w:tcBorders>
          </w:tcPr>
          <w:p w14:paraId="1DC6E3A8" w14:textId="77777777" w:rsidR="005D79E5" w:rsidRPr="005D79E5" w:rsidRDefault="005D79E5" w:rsidP="005D79E5">
            <w:pPr>
              <w:pStyle w:val="Tekstpodstawowy"/>
              <w:widowControl w:val="0"/>
              <w:tabs>
                <w:tab w:val="left" w:pos="-6"/>
              </w:tabs>
              <w:snapToGrid w:val="0"/>
              <w:spacing w:before="120" w:after="120"/>
              <w:ind w:hanging="6"/>
              <w:rPr>
                <w:rFonts w:ascii="Open Sans Light" w:hAnsi="Open Sans Light" w:cs="Open Sans Light"/>
                <w:sz w:val="20"/>
                <w:szCs w:val="20"/>
              </w:rPr>
            </w:pPr>
            <w:r w:rsidRPr="005D79E5">
              <w:rPr>
                <w:rFonts w:ascii="Open Sans Light" w:hAnsi="Open Sans Light" w:cs="Open Sans Light"/>
                <w:sz w:val="20"/>
                <w:szCs w:val="20"/>
              </w:rPr>
              <w:t>Jako wskaźnik efektywności w zakresie recyklingu ocenie podlega iloraz sumy mas:</w:t>
            </w:r>
          </w:p>
          <w:p w14:paraId="2B9038FE" w14:textId="05ED079C" w:rsidR="005D79E5" w:rsidRPr="005D79E5" w:rsidRDefault="005D79E5" w:rsidP="005D79E5">
            <w:pPr>
              <w:pStyle w:val="Tekstpodstawowy"/>
              <w:widowControl w:val="0"/>
              <w:tabs>
                <w:tab w:val="left" w:pos="-6"/>
              </w:tabs>
              <w:snapToGrid w:val="0"/>
              <w:spacing w:before="120" w:after="120"/>
              <w:ind w:hanging="6"/>
              <w:rPr>
                <w:rFonts w:ascii="Open Sans Light" w:hAnsi="Open Sans Light" w:cs="Open Sans Light"/>
                <w:sz w:val="20"/>
                <w:szCs w:val="20"/>
              </w:rPr>
            </w:pPr>
            <w:r w:rsidRPr="005D79E5">
              <w:rPr>
                <w:rFonts w:ascii="Open Sans Light" w:hAnsi="Open Sans Light" w:cs="Open Sans Light"/>
                <w:sz w:val="20"/>
                <w:szCs w:val="20"/>
              </w:rPr>
              <w:t>− odpadów poddanych recyklingowi</w:t>
            </w:r>
            <w:r>
              <w:rPr>
                <w:rFonts w:ascii="Open Sans Light" w:hAnsi="Open Sans Light" w:cs="Open Sans Light"/>
                <w:sz w:val="20"/>
                <w:szCs w:val="20"/>
              </w:rPr>
              <w:t xml:space="preserve"> </w:t>
            </w:r>
            <w:r>
              <w:rPr>
                <w:rFonts w:ascii="Open Sans Light" w:hAnsi="Open Sans Light" w:cs="Open Sans Light"/>
                <w:sz w:val="20"/>
                <w:szCs w:val="20"/>
              </w:rPr>
              <w:br/>
            </w:r>
            <w:r w:rsidRPr="005D79E5">
              <w:rPr>
                <w:rFonts w:ascii="Open Sans Light" w:hAnsi="Open Sans Light" w:cs="Open Sans Light"/>
                <w:sz w:val="20"/>
                <w:szCs w:val="20"/>
              </w:rPr>
              <w:t>w instalacjach objętych projektem,</w:t>
            </w:r>
          </w:p>
          <w:p w14:paraId="56E74363" w14:textId="77777777" w:rsidR="005D79E5" w:rsidRPr="005D79E5" w:rsidRDefault="005D79E5" w:rsidP="005D79E5">
            <w:pPr>
              <w:pStyle w:val="Tekstpodstawowy"/>
              <w:widowControl w:val="0"/>
              <w:tabs>
                <w:tab w:val="left" w:pos="-6"/>
              </w:tabs>
              <w:snapToGrid w:val="0"/>
              <w:spacing w:before="120" w:after="120"/>
              <w:ind w:hanging="6"/>
              <w:rPr>
                <w:rFonts w:ascii="Open Sans Light" w:hAnsi="Open Sans Light" w:cs="Open Sans Light"/>
                <w:sz w:val="20"/>
                <w:szCs w:val="20"/>
              </w:rPr>
            </w:pPr>
            <w:r w:rsidRPr="005D79E5">
              <w:rPr>
                <w:rFonts w:ascii="Open Sans Light" w:hAnsi="Open Sans Light" w:cs="Open Sans Light"/>
                <w:sz w:val="20"/>
                <w:szCs w:val="20"/>
              </w:rPr>
              <w:t xml:space="preserve">− odpadów wytworzonych w instalacjach objętych projektem i przekazanych do poddania recyklingowi w innych </w:t>
            </w:r>
            <w:r w:rsidRPr="005D79E5">
              <w:rPr>
                <w:rFonts w:ascii="Open Sans Light" w:hAnsi="Open Sans Light" w:cs="Open Sans Light"/>
                <w:sz w:val="20"/>
                <w:szCs w:val="20"/>
              </w:rPr>
              <w:lastRenderedPageBreak/>
              <w:t>instalacjach</w:t>
            </w:r>
          </w:p>
          <w:p w14:paraId="01110203" w14:textId="77777777" w:rsidR="005D79E5" w:rsidRPr="005D79E5" w:rsidRDefault="005D79E5" w:rsidP="005D79E5">
            <w:pPr>
              <w:pStyle w:val="Tekstpodstawowy"/>
              <w:widowControl w:val="0"/>
              <w:tabs>
                <w:tab w:val="left" w:pos="-6"/>
              </w:tabs>
              <w:snapToGrid w:val="0"/>
              <w:spacing w:before="120" w:after="120"/>
              <w:ind w:hanging="6"/>
              <w:rPr>
                <w:rFonts w:ascii="Open Sans Light" w:hAnsi="Open Sans Light" w:cs="Open Sans Light"/>
                <w:sz w:val="20"/>
                <w:szCs w:val="20"/>
              </w:rPr>
            </w:pPr>
            <w:r w:rsidRPr="005D79E5">
              <w:rPr>
                <w:rFonts w:ascii="Open Sans Light" w:hAnsi="Open Sans Light" w:cs="Open Sans Light"/>
                <w:sz w:val="20"/>
                <w:szCs w:val="20"/>
              </w:rPr>
              <w:t>oraz łącznej masy odpadów komunalnych poddanych w nich przetworzeniu</w:t>
            </w:r>
          </w:p>
          <w:p w14:paraId="65E0C4B4" w14:textId="0486E6CA" w:rsidR="00EE6259" w:rsidRPr="00E55F86" w:rsidRDefault="005D79E5" w:rsidP="005D79E5">
            <w:pPr>
              <w:pStyle w:val="Tekstpodstawowy"/>
              <w:widowControl w:val="0"/>
              <w:tabs>
                <w:tab w:val="left" w:pos="-6"/>
              </w:tabs>
              <w:snapToGrid w:val="0"/>
              <w:spacing w:before="120" w:after="120"/>
              <w:ind w:hanging="6"/>
              <w:rPr>
                <w:rFonts w:ascii="Open Sans Light" w:hAnsi="Open Sans Light" w:cs="Open Sans Light"/>
                <w:sz w:val="20"/>
                <w:szCs w:val="20"/>
              </w:rPr>
            </w:pPr>
            <w:r w:rsidRPr="005D79E5">
              <w:rPr>
                <w:rFonts w:ascii="Open Sans Light" w:hAnsi="Open Sans Light" w:cs="Open Sans Light"/>
                <w:sz w:val="20"/>
                <w:szCs w:val="20"/>
              </w:rPr>
              <w:t>(wyrażony w % określony dla pierwszego pełnego roku kalendarzowego po zakończeniu realizacji projektu).</w:t>
            </w:r>
          </w:p>
        </w:tc>
        <w:tc>
          <w:tcPr>
            <w:tcW w:w="4462" w:type="dxa"/>
            <w:tcBorders>
              <w:top w:val="single" w:sz="4" w:space="0" w:color="000000"/>
              <w:left w:val="single" w:sz="4" w:space="0" w:color="000000"/>
              <w:bottom w:val="single" w:sz="4" w:space="0" w:color="000000"/>
            </w:tcBorders>
          </w:tcPr>
          <w:p w14:paraId="27B01ADE" w14:textId="77777777" w:rsidR="005D79E5" w:rsidRPr="005D79E5" w:rsidRDefault="005D79E5" w:rsidP="005D79E5">
            <w:pPr>
              <w:pStyle w:val="Tekstpodstawowy"/>
              <w:widowControl w:val="0"/>
              <w:tabs>
                <w:tab w:val="left" w:pos="0"/>
              </w:tabs>
              <w:snapToGrid w:val="0"/>
              <w:spacing w:before="120" w:after="120"/>
              <w:rPr>
                <w:rFonts w:ascii="Open Sans Light" w:hAnsi="Open Sans Light" w:cs="Open Sans Light"/>
                <w:sz w:val="20"/>
                <w:szCs w:val="20"/>
              </w:rPr>
            </w:pPr>
            <w:r w:rsidRPr="005D79E5">
              <w:rPr>
                <w:rFonts w:ascii="Open Sans Light" w:hAnsi="Open Sans Light" w:cs="Open Sans Light"/>
                <w:sz w:val="20"/>
                <w:szCs w:val="20"/>
              </w:rPr>
              <w:lastRenderedPageBreak/>
              <w:t>15 p. – powyżej 60 %;</w:t>
            </w:r>
          </w:p>
          <w:p w14:paraId="2A036D1F" w14:textId="77777777" w:rsidR="005D79E5" w:rsidRPr="005D79E5" w:rsidRDefault="005D79E5" w:rsidP="005D79E5">
            <w:pPr>
              <w:pStyle w:val="Tekstpodstawowy"/>
              <w:widowControl w:val="0"/>
              <w:tabs>
                <w:tab w:val="left" w:pos="0"/>
              </w:tabs>
              <w:snapToGrid w:val="0"/>
              <w:spacing w:before="120" w:after="120"/>
              <w:rPr>
                <w:rFonts w:ascii="Open Sans Light" w:hAnsi="Open Sans Light" w:cs="Open Sans Light"/>
                <w:sz w:val="20"/>
                <w:szCs w:val="20"/>
              </w:rPr>
            </w:pPr>
            <w:r w:rsidRPr="005D79E5">
              <w:rPr>
                <w:rFonts w:ascii="Open Sans Light" w:hAnsi="Open Sans Light" w:cs="Open Sans Light"/>
                <w:sz w:val="20"/>
                <w:szCs w:val="20"/>
              </w:rPr>
              <w:t>8 p. – powyżej 40 % do 60 % (włącznie);</w:t>
            </w:r>
          </w:p>
          <w:p w14:paraId="4F73D656" w14:textId="77777777" w:rsidR="005D79E5" w:rsidRDefault="005D79E5" w:rsidP="005D79E5">
            <w:pPr>
              <w:pStyle w:val="Tekstpodstawowy"/>
              <w:widowControl w:val="0"/>
              <w:tabs>
                <w:tab w:val="left" w:pos="0"/>
              </w:tabs>
              <w:snapToGrid w:val="0"/>
              <w:spacing w:before="120" w:after="120"/>
              <w:rPr>
                <w:rFonts w:ascii="Open Sans Light" w:hAnsi="Open Sans Light" w:cs="Open Sans Light"/>
                <w:sz w:val="20"/>
                <w:szCs w:val="20"/>
              </w:rPr>
            </w:pPr>
            <w:r w:rsidRPr="005D79E5">
              <w:rPr>
                <w:rFonts w:ascii="Open Sans Light" w:hAnsi="Open Sans Light" w:cs="Open Sans Light"/>
                <w:sz w:val="20"/>
                <w:szCs w:val="20"/>
              </w:rPr>
              <w:t>6 p. – powyżej 30 % do 40 % (włącznie);</w:t>
            </w:r>
          </w:p>
          <w:p w14:paraId="1F9A33B8" w14:textId="60BD0BA0" w:rsidR="005D79E5" w:rsidRPr="005D79E5" w:rsidRDefault="005D79E5" w:rsidP="005D79E5">
            <w:pPr>
              <w:pStyle w:val="Tekstpodstawowy"/>
              <w:widowControl w:val="0"/>
              <w:tabs>
                <w:tab w:val="left" w:pos="0"/>
              </w:tabs>
              <w:snapToGrid w:val="0"/>
              <w:spacing w:before="120" w:after="120"/>
              <w:rPr>
                <w:rFonts w:ascii="Open Sans Light" w:hAnsi="Open Sans Light" w:cs="Open Sans Light"/>
                <w:sz w:val="20"/>
                <w:szCs w:val="20"/>
              </w:rPr>
            </w:pPr>
            <w:r w:rsidRPr="005D79E5">
              <w:rPr>
                <w:rFonts w:ascii="Open Sans Light" w:hAnsi="Open Sans Light" w:cs="Open Sans Light"/>
                <w:sz w:val="20"/>
                <w:szCs w:val="20"/>
              </w:rPr>
              <w:t>4 p. – od 20 % do 30 % (włącznie);</w:t>
            </w:r>
          </w:p>
          <w:p w14:paraId="3D834BF2" w14:textId="79BEDBDA" w:rsidR="003D6CCE" w:rsidRPr="00E55F86" w:rsidRDefault="005D79E5" w:rsidP="005D79E5">
            <w:pPr>
              <w:pStyle w:val="Tekstpodstawowy"/>
              <w:widowControl w:val="0"/>
              <w:tabs>
                <w:tab w:val="left" w:pos="0"/>
              </w:tabs>
              <w:snapToGrid w:val="0"/>
              <w:spacing w:before="120" w:after="120"/>
              <w:rPr>
                <w:rFonts w:ascii="Open Sans Light" w:hAnsi="Open Sans Light" w:cs="Open Sans Light"/>
                <w:sz w:val="20"/>
                <w:szCs w:val="20"/>
              </w:rPr>
            </w:pPr>
            <w:r w:rsidRPr="005D79E5">
              <w:rPr>
                <w:rFonts w:ascii="Open Sans Light" w:hAnsi="Open Sans Light" w:cs="Open Sans Light"/>
                <w:sz w:val="20"/>
                <w:szCs w:val="20"/>
              </w:rPr>
              <w:t>0 p. – poniżej 20 %.</w:t>
            </w:r>
          </w:p>
        </w:tc>
        <w:tc>
          <w:tcPr>
            <w:tcW w:w="984" w:type="dxa"/>
            <w:tcBorders>
              <w:top w:val="single" w:sz="4" w:space="0" w:color="000000"/>
              <w:left w:val="single" w:sz="4" w:space="0" w:color="000000"/>
              <w:bottom w:val="single" w:sz="4" w:space="0" w:color="000000"/>
            </w:tcBorders>
            <w:vAlign w:val="center"/>
          </w:tcPr>
          <w:p w14:paraId="71055662" w14:textId="77777777" w:rsidR="00EE6259" w:rsidRPr="00E55F86" w:rsidRDefault="00EE6259" w:rsidP="00244FB2">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74CFD4C6"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6F474DCC" w14:textId="77777777" w:rsidTr="008A58C1">
        <w:trPr>
          <w:trHeight w:val="313"/>
        </w:trPr>
        <w:tc>
          <w:tcPr>
            <w:tcW w:w="497" w:type="dxa"/>
          </w:tcPr>
          <w:p w14:paraId="227E1215" w14:textId="116A8FB9" w:rsidR="00EE6259" w:rsidRPr="00E55F86" w:rsidRDefault="00AB00C5" w:rsidP="00244FB2">
            <w:pPr>
              <w:spacing w:line="276" w:lineRule="auto"/>
              <w:rPr>
                <w:rFonts w:ascii="Open Sans Light" w:hAnsi="Open Sans Light" w:cs="Open Sans Light"/>
                <w:b/>
                <w:sz w:val="20"/>
                <w:szCs w:val="20"/>
              </w:rPr>
            </w:pPr>
            <w:r>
              <w:rPr>
                <w:rFonts w:ascii="Open Sans Light" w:hAnsi="Open Sans Light" w:cs="Open Sans Light"/>
                <w:b/>
                <w:sz w:val="20"/>
                <w:szCs w:val="20"/>
              </w:rPr>
              <w:t>6</w:t>
            </w:r>
          </w:p>
        </w:tc>
        <w:tc>
          <w:tcPr>
            <w:tcW w:w="2337" w:type="dxa"/>
            <w:tcBorders>
              <w:top w:val="single" w:sz="4" w:space="0" w:color="000000"/>
              <w:left w:val="single" w:sz="4" w:space="0" w:color="000000"/>
              <w:bottom w:val="single" w:sz="4" w:space="0" w:color="000000"/>
            </w:tcBorders>
          </w:tcPr>
          <w:p w14:paraId="598876A9" w14:textId="78366ECE" w:rsidR="00EE6259" w:rsidRPr="00E55F86" w:rsidRDefault="00CB2915" w:rsidP="00CF7FA3">
            <w:pPr>
              <w:pStyle w:val="Standardowy2"/>
              <w:widowControl w:val="0"/>
              <w:tabs>
                <w:tab w:val="left" w:pos="0"/>
                <w:tab w:val="left" w:pos="3094"/>
              </w:tabs>
              <w:snapToGrid w:val="0"/>
              <w:spacing w:before="120"/>
              <w:rPr>
                <w:rFonts w:ascii="Open Sans Light" w:hAnsi="Open Sans Light" w:cs="Open Sans Light"/>
                <w:sz w:val="20"/>
                <w:lang w:val="pl-PL"/>
              </w:rPr>
            </w:pPr>
            <w:r w:rsidRPr="00CB2915">
              <w:rPr>
                <w:rFonts w:ascii="Open Sans Light" w:hAnsi="Open Sans Light" w:cs="Open Sans Light"/>
                <w:sz w:val="20"/>
                <w:lang w:val="pl-PL"/>
              </w:rPr>
              <w:t xml:space="preserve">Dodatkowe zdolności </w:t>
            </w:r>
            <w:r>
              <w:rPr>
                <w:rFonts w:ascii="Open Sans Light" w:hAnsi="Open Sans Light" w:cs="Open Sans Light"/>
                <w:sz w:val="20"/>
                <w:lang w:val="pl-PL"/>
              </w:rPr>
              <w:br/>
            </w:r>
            <w:r w:rsidRPr="00CB2915">
              <w:rPr>
                <w:rFonts w:ascii="Open Sans Light" w:hAnsi="Open Sans Light" w:cs="Open Sans Light"/>
                <w:sz w:val="20"/>
                <w:lang w:val="pl-PL"/>
              </w:rPr>
              <w:t>w zakresie recyklingu odpadów</w:t>
            </w:r>
          </w:p>
        </w:tc>
        <w:tc>
          <w:tcPr>
            <w:tcW w:w="3926" w:type="dxa"/>
            <w:tcBorders>
              <w:top w:val="single" w:sz="4" w:space="0" w:color="000000"/>
              <w:left w:val="single" w:sz="4" w:space="0" w:color="000000"/>
              <w:bottom w:val="single" w:sz="4" w:space="0" w:color="000000"/>
            </w:tcBorders>
          </w:tcPr>
          <w:p w14:paraId="2082817B" w14:textId="77777777" w:rsidR="00CB2915" w:rsidRPr="00CB2915" w:rsidRDefault="00CB2915" w:rsidP="00CB2915">
            <w:pPr>
              <w:widowControl w:val="0"/>
              <w:snapToGrid w:val="0"/>
              <w:spacing w:before="120" w:after="120"/>
              <w:rPr>
                <w:rFonts w:ascii="Open Sans Light" w:hAnsi="Open Sans Light" w:cs="Open Sans Light"/>
                <w:bCs/>
                <w:sz w:val="20"/>
                <w:szCs w:val="20"/>
              </w:rPr>
            </w:pPr>
            <w:r w:rsidRPr="00CB2915">
              <w:rPr>
                <w:rFonts w:ascii="Open Sans Light" w:hAnsi="Open Sans Light" w:cs="Open Sans Light"/>
                <w:bCs/>
                <w:sz w:val="20"/>
                <w:szCs w:val="20"/>
              </w:rPr>
              <w:t>Ocenie podlega czy planowany projekt obejmuje instalacje, które bezpośrednio wpływają na realizację wskaźnika pn. Dodatkowe zdolności w zakresie recyklingu odpadów.</w:t>
            </w:r>
          </w:p>
          <w:p w14:paraId="633D12B9" w14:textId="359DDCFC" w:rsidR="00EE6259" w:rsidRPr="00E55F86" w:rsidRDefault="00CB2915" w:rsidP="00CB2915">
            <w:pPr>
              <w:widowControl w:val="0"/>
              <w:snapToGrid w:val="0"/>
              <w:spacing w:before="120" w:after="120"/>
              <w:rPr>
                <w:rFonts w:ascii="Open Sans Light" w:hAnsi="Open Sans Light" w:cs="Open Sans Light"/>
                <w:bCs/>
                <w:sz w:val="20"/>
                <w:szCs w:val="20"/>
              </w:rPr>
            </w:pPr>
            <w:r w:rsidRPr="00CB2915">
              <w:rPr>
                <w:rFonts w:ascii="Open Sans Light" w:hAnsi="Open Sans Light" w:cs="Open Sans Light"/>
                <w:bCs/>
                <w:sz w:val="20"/>
                <w:szCs w:val="20"/>
              </w:rPr>
              <w:t>Pomiar polega na zliczeniu łącznych nowych mocy przerobowych dofinansowanych instalacji w zakresie recyklingu odpadów, na podstawie dokumentacji projektowej. Są to wyrażone w Mg/rok łączne moce przerobowe w zakresie recyklingu odpadów nowo wybudowanych instalacji bądź dodatkowe moce przerobowe powstałe w wyniku</w:t>
            </w:r>
            <w:r>
              <w:rPr>
                <w:rFonts w:ascii="Open Sans Light" w:hAnsi="Open Sans Light" w:cs="Open Sans Light"/>
                <w:bCs/>
                <w:sz w:val="20"/>
                <w:szCs w:val="20"/>
              </w:rPr>
              <w:t xml:space="preserve"> </w:t>
            </w:r>
            <w:r w:rsidRPr="00CB2915">
              <w:rPr>
                <w:rFonts w:ascii="Open Sans Light" w:hAnsi="Open Sans Light" w:cs="Open Sans Light"/>
                <w:bCs/>
                <w:sz w:val="20"/>
                <w:szCs w:val="20"/>
              </w:rPr>
              <w:t>modernizacji/rozbudowy instalacji.</w:t>
            </w:r>
          </w:p>
        </w:tc>
        <w:tc>
          <w:tcPr>
            <w:tcW w:w="4462" w:type="dxa"/>
            <w:tcBorders>
              <w:top w:val="single" w:sz="4" w:space="0" w:color="000000"/>
              <w:left w:val="single" w:sz="4" w:space="0" w:color="000000"/>
              <w:bottom w:val="single" w:sz="4" w:space="0" w:color="000000"/>
            </w:tcBorders>
          </w:tcPr>
          <w:p w14:paraId="2F374D6B" w14:textId="77777777" w:rsidR="00CB2915" w:rsidRPr="00CB2915" w:rsidRDefault="00CB2915" w:rsidP="00CB2915">
            <w:pPr>
              <w:widowControl w:val="0"/>
              <w:spacing w:before="120" w:after="120"/>
              <w:ind w:left="6"/>
              <w:jc w:val="both"/>
              <w:rPr>
                <w:rFonts w:ascii="Open Sans Light" w:hAnsi="Open Sans Light" w:cs="Open Sans Light"/>
                <w:sz w:val="20"/>
                <w:szCs w:val="20"/>
              </w:rPr>
            </w:pPr>
            <w:r w:rsidRPr="00CB2915">
              <w:rPr>
                <w:rFonts w:ascii="Open Sans Light" w:hAnsi="Open Sans Light" w:cs="Open Sans Light"/>
                <w:sz w:val="20"/>
                <w:szCs w:val="20"/>
              </w:rPr>
              <w:t>15 p. – projekt obejmuje instalacje o łącznej nowej mocy przerobowej w zakresie recyklingu – ponad 30 tys. Mg/rok</w:t>
            </w:r>
          </w:p>
          <w:p w14:paraId="77A1D57D" w14:textId="77777777" w:rsidR="00CB2915" w:rsidRPr="00CB2915" w:rsidRDefault="00CB2915" w:rsidP="00CB2915">
            <w:pPr>
              <w:widowControl w:val="0"/>
              <w:spacing w:before="120" w:after="120"/>
              <w:ind w:left="6"/>
              <w:jc w:val="both"/>
              <w:rPr>
                <w:rFonts w:ascii="Open Sans Light" w:hAnsi="Open Sans Light" w:cs="Open Sans Light"/>
                <w:sz w:val="20"/>
                <w:szCs w:val="20"/>
              </w:rPr>
            </w:pPr>
            <w:r w:rsidRPr="00CB2915">
              <w:rPr>
                <w:rFonts w:ascii="Open Sans Light" w:hAnsi="Open Sans Light" w:cs="Open Sans Light"/>
                <w:sz w:val="20"/>
                <w:szCs w:val="20"/>
              </w:rPr>
              <w:t>12 p. – projekt obejmuje instalacje o łącznej nowej mocy przerobowej w zakresie recyklingu – powyżej 20 tys. Mg/rok do 30 tys. Mg/rok (włącznie);</w:t>
            </w:r>
          </w:p>
          <w:p w14:paraId="16881187" w14:textId="77777777" w:rsidR="00CB2915" w:rsidRPr="00CB2915" w:rsidRDefault="00CB2915" w:rsidP="00CB2915">
            <w:pPr>
              <w:widowControl w:val="0"/>
              <w:spacing w:before="120" w:after="120"/>
              <w:ind w:left="6"/>
              <w:jc w:val="both"/>
              <w:rPr>
                <w:rFonts w:ascii="Open Sans Light" w:hAnsi="Open Sans Light" w:cs="Open Sans Light"/>
                <w:sz w:val="20"/>
                <w:szCs w:val="20"/>
              </w:rPr>
            </w:pPr>
            <w:r w:rsidRPr="00CB2915">
              <w:rPr>
                <w:rFonts w:ascii="Open Sans Light" w:hAnsi="Open Sans Light" w:cs="Open Sans Light"/>
                <w:sz w:val="20"/>
                <w:szCs w:val="20"/>
              </w:rPr>
              <w:t>9 p. – projekt obejmuje instalacje o łącznej nowej mocy przerobowej w zakresie recyklingu – powyżej 10 tys. Mg/rok do 20 tys. Mg (włącznie);</w:t>
            </w:r>
          </w:p>
          <w:p w14:paraId="7D1517EB" w14:textId="77777777" w:rsidR="00CB2915" w:rsidRPr="00CB2915" w:rsidRDefault="00CB2915" w:rsidP="00CB2915">
            <w:pPr>
              <w:widowControl w:val="0"/>
              <w:spacing w:before="120" w:after="120"/>
              <w:ind w:left="6"/>
              <w:jc w:val="both"/>
              <w:rPr>
                <w:rFonts w:ascii="Open Sans Light" w:hAnsi="Open Sans Light" w:cs="Open Sans Light"/>
                <w:sz w:val="20"/>
                <w:szCs w:val="20"/>
              </w:rPr>
            </w:pPr>
            <w:r w:rsidRPr="00CB2915">
              <w:rPr>
                <w:rFonts w:ascii="Open Sans Light" w:hAnsi="Open Sans Light" w:cs="Open Sans Light"/>
                <w:sz w:val="20"/>
                <w:szCs w:val="20"/>
              </w:rPr>
              <w:t>6 p. – projekt obejmuje instalacje o łącznej nowej mocy przerobowej w zakresie recyklingu – co najmniej 5 tys. Mg/rok do 10 tys. Mg (włącznie);-</w:t>
            </w:r>
          </w:p>
          <w:p w14:paraId="2D439533" w14:textId="77777777" w:rsidR="00CB2915" w:rsidRPr="00CB2915" w:rsidRDefault="00CB2915" w:rsidP="00CB2915">
            <w:pPr>
              <w:widowControl w:val="0"/>
              <w:spacing w:before="120" w:after="120"/>
              <w:ind w:left="6"/>
              <w:jc w:val="both"/>
              <w:rPr>
                <w:rFonts w:ascii="Open Sans Light" w:hAnsi="Open Sans Light" w:cs="Open Sans Light"/>
                <w:sz w:val="20"/>
                <w:szCs w:val="20"/>
              </w:rPr>
            </w:pPr>
            <w:r w:rsidRPr="00CB2915">
              <w:rPr>
                <w:rFonts w:ascii="Open Sans Light" w:hAnsi="Open Sans Light" w:cs="Open Sans Light"/>
                <w:sz w:val="20"/>
                <w:szCs w:val="20"/>
              </w:rPr>
              <w:t>3 p.– projekt obejmuje instalacje o łącznej nowej mocy przerobowej w zakresie recyklingu – poniżej 5 tys. Mg.</w:t>
            </w:r>
          </w:p>
          <w:p w14:paraId="608EE961" w14:textId="14BF7EB3" w:rsidR="00EE6259" w:rsidRPr="00E55F86" w:rsidRDefault="00CB2915" w:rsidP="00CB2915">
            <w:pPr>
              <w:widowControl w:val="0"/>
              <w:spacing w:before="120" w:after="120"/>
              <w:ind w:left="6"/>
              <w:jc w:val="both"/>
              <w:rPr>
                <w:rFonts w:ascii="Open Sans Light" w:hAnsi="Open Sans Light" w:cs="Open Sans Light"/>
                <w:sz w:val="20"/>
                <w:szCs w:val="20"/>
              </w:rPr>
            </w:pPr>
            <w:r w:rsidRPr="00CB2915">
              <w:rPr>
                <w:rFonts w:ascii="Open Sans Light" w:hAnsi="Open Sans Light" w:cs="Open Sans Light"/>
                <w:sz w:val="20"/>
                <w:szCs w:val="20"/>
              </w:rPr>
              <w:t>0 p. – projekt nie obejmuje instalacji w zakresie nowych mocy przerobowych recyklingu odpadów.</w:t>
            </w:r>
          </w:p>
        </w:tc>
        <w:tc>
          <w:tcPr>
            <w:tcW w:w="984" w:type="dxa"/>
            <w:tcBorders>
              <w:top w:val="single" w:sz="4" w:space="0" w:color="000000"/>
              <w:left w:val="single" w:sz="4" w:space="0" w:color="000000"/>
              <w:bottom w:val="single" w:sz="4" w:space="0" w:color="000000"/>
            </w:tcBorders>
            <w:vAlign w:val="center"/>
          </w:tcPr>
          <w:p w14:paraId="659C0CB9" w14:textId="77777777" w:rsidR="00EE6259" w:rsidRPr="00E55F86" w:rsidRDefault="00EE6259" w:rsidP="00244FB2">
            <w:pPr>
              <w:widowControl w:val="0"/>
              <w:spacing w:before="120" w:after="120"/>
              <w:jc w:val="center"/>
              <w:rPr>
                <w:rFonts w:ascii="Open Sans Light" w:hAnsi="Open Sans Light" w:cs="Open Sans Light"/>
                <w:sz w:val="20"/>
                <w:szCs w:val="20"/>
              </w:rPr>
            </w:pPr>
          </w:p>
        </w:tc>
        <w:tc>
          <w:tcPr>
            <w:tcW w:w="2928" w:type="dxa"/>
          </w:tcPr>
          <w:p w14:paraId="2EA0F0EC"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7F35D867" w14:textId="77777777" w:rsidTr="008A58C1">
        <w:trPr>
          <w:trHeight w:val="313"/>
        </w:trPr>
        <w:tc>
          <w:tcPr>
            <w:tcW w:w="497" w:type="dxa"/>
          </w:tcPr>
          <w:p w14:paraId="1D807091" w14:textId="054629C8" w:rsidR="00EE6259" w:rsidRPr="00E55F86" w:rsidRDefault="00AB00C5" w:rsidP="009E08E3">
            <w:pPr>
              <w:spacing w:line="276" w:lineRule="auto"/>
              <w:jc w:val="center"/>
              <w:rPr>
                <w:rFonts w:ascii="Open Sans Light" w:hAnsi="Open Sans Light" w:cs="Open Sans Light"/>
                <w:b/>
                <w:sz w:val="20"/>
                <w:szCs w:val="20"/>
              </w:rPr>
            </w:pPr>
            <w:r>
              <w:rPr>
                <w:rFonts w:ascii="Open Sans Light" w:hAnsi="Open Sans Light" w:cs="Open Sans Light"/>
                <w:b/>
                <w:sz w:val="20"/>
                <w:szCs w:val="20"/>
              </w:rPr>
              <w:t>7</w:t>
            </w:r>
          </w:p>
        </w:tc>
        <w:tc>
          <w:tcPr>
            <w:tcW w:w="2337" w:type="dxa"/>
            <w:tcBorders>
              <w:top w:val="single" w:sz="4" w:space="0" w:color="000000"/>
              <w:left w:val="single" w:sz="4" w:space="0" w:color="000000"/>
              <w:bottom w:val="single" w:sz="4" w:space="0" w:color="000000"/>
            </w:tcBorders>
          </w:tcPr>
          <w:p w14:paraId="636B1C0D" w14:textId="5180B64B" w:rsidR="00EE6259" w:rsidRPr="00E55F86" w:rsidRDefault="00CB2915" w:rsidP="00244FB2">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CB2915">
              <w:rPr>
                <w:rFonts w:ascii="Open Sans Light" w:hAnsi="Open Sans Light" w:cs="Open Sans Light"/>
                <w:sz w:val="20"/>
                <w:lang w:val="pl-PL"/>
              </w:rPr>
              <w:t>Gotowość do realizacji inwestycji</w:t>
            </w:r>
          </w:p>
        </w:tc>
        <w:tc>
          <w:tcPr>
            <w:tcW w:w="3926" w:type="dxa"/>
            <w:tcBorders>
              <w:top w:val="single" w:sz="4" w:space="0" w:color="000000"/>
              <w:left w:val="single" w:sz="4" w:space="0" w:color="000000"/>
              <w:bottom w:val="single" w:sz="4" w:space="0" w:color="000000"/>
            </w:tcBorders>
          </w:tcPr>
          <w:p w14:paraId="13721227" w14:textId="77777777" w:rsidR="00B9572E" w:rsidRPr="00B9572E" w:rsidRDefault="00B9572E" w:rsidP="00B9572E">
            <w:pPr>
              <w:widowControl w:val="0"/>
              <w:tabs>
                <w:tab w:val="left" w:pos="2"/>
              </w:tabs>
              <w:snapToGrid w:val="0"/>
              <w:spacing w:before="120" w:after="120"/>
              <w:ind w:left="2"/>
              <w:jc w:val="both"/>
              <w:rPr>
                <w:rFonts w:ascii="Open Sans Light" w:hAnsi="Open Sans Light" w:cs="Open Sans Light"/>
                <w:sz w:val="20"/>
                <w:szCs w:val="20"/>
              </w:rPr>
            </w:pPr>
            <w:r w:rsidRPr="00B9572E">
              <w:rPr>
                <w:rFonts w:ascii="Open Sans Light" w:hAnsi="Open Sans Light" w:cs="Open Sans Light"/>
                <w:sz w:val="20"/>
                <w:szCs w:val="20"/>
              </w:rPr>
              <w:t>a) własność gruntów;</w:t>
            </w:r>
          </w:p>
          <w:p w14:paraId="1A2F0F0D" w14:textId="77777777" w:rsidR="00B9572E" w:rsidRPr="00B9572E" w:rsidRDefault="00B9572E" w:rsidP="00B9572E">
            <w:pPr>
              <w:widowControl w:val="0"/>
              <w:tabs>
                <w:tab w:val="left" w:pos="2"/>
              </w:tabs>
              <w:snapToGrid w:val="0"/>
              <w:spacing w:before="120" w:after="120"/>
              <w:ind w:left="2"/>
              <w:jc w:val="both"/>
              <w:rPr>
                <w:rFonts w:ascii="Open Sans Light" w:hAnsi="Open Sans Light" w:cs="Open Sans Light"/>
                <w:sz w:val="20"/>
                <w:szCs w:val="20"/>
              </w:rPr>
            </w:pPr>
            <w:r w:rsidRPr="00B9572E">
              <w:rPr>
                <w:rFonts w:ascii="Open Sans Light" w:hAnsi="Open Sans Light" w:cs="Open Sans Light"/>
                <w:sz w:val="20"/>
                <w:szCs w:val="20"/>
              </w:rPr>
              <w:t>b) przygotowanie instytucjonalne do wdrażania;</w:t>
            </w:r>
          </w:p>
          <w:p w14:paraId="1A6137FF" w14:textId="76349B1A" w:rsidR="00B9572E" w:rsidRPr="00B9572E" w:rsidRDefault="00B9572E" w:rsidP="00B9572E">
            <w:pPr>
              <w:widowControl w:val="0"/>
              <w:tabs>
                <w:tab w:val="left" w:pos="2"/>
              </w:tabs>
              <w:snapToGrid w:val="0"/>
              <w:spacing w:before="120" w:after="120"/>
              <w:ind w:left="2"/>
              <w:jc w:val="both"/>
              <w:rPr>
                <w:rFonts w:ascii="Open Sans Light" w:hAnsi="Open Sans Light" w:cs="Open Sans Light"/>
                <w:sz w:val="20"/>
                <w:szCs w:val="20"/>
              </w:rPr>
            </w:pPr>
            <w:r w:rsidRPr="00B9572E">
              <w:rPr>
                <w:rFonts w:ascii="Open Sans Light" w:hAnsi="Open Sans Light" w:cs="Open Sans Light"/>
                <w:sz w:val="20"/>
                <w:szCs w:val="20"/>
              </w:rPr>
              <w:t xml:space="preserve">c) wartość zadań inwestycyjnych </w:t>
            </w:r>
            <w:r w:rsidRPr="00B9572E">
              <w:rPr>
                <w:rFonts w:ascii="Open Sans Light" w:hAnsi="Open Sans Light" w:cs="Open Sans Light"/>
                <w:sz w:val="20"/>
                <w:szCs w:val="20"/>
              </w:rPr>
              <w:lastRenderedPageBreak/>
              <w:t xml:space="preserve">posiadających ostateczną decyzję </w:t>
            </w:r>
            <w:r>
              <w:rPr>
                <w:rFonts w:ascii="Open Sans Light" w:hAnsi="Open Sans Light" w:cs="Open Sans Light"/>
                <w:sz w:val="20"/>
                <w:szCs w:val="20"/>
              </w:rPr>
              <w:br/>
            </w:r>
            <w:r w:rsidRPr="00B9572E">
              <w:rPr>
                <w:rFonts w:ascii="Open Sans Light" w:hAnsi="Open Sans Light" w:cs="Open Sans Light"/>
                <w:sz w:val="20"/>
                <w:szCs w:val="20"/>
              </w:rPr>
              <w:t>w/s pozwolenia na budowę albo zgłoszenie budowy lub robót budowlanych wobec którego organ administracji architektoniczno-budowlanej nie wniósł sprzeciwu w stosunku do wartości wszystkich zadań wymagających pozwoleń na budowę albo zgłoszenia budowy lub robót budowlanych planowanych do realizacji;</w:t>
            </w:r>
          </w:p>
          <w:p w14:paraId="1EADF60C" w14:textId="354D6BFD" w:rsidR="00B9572E" w:rsidRPr="00B9572E" w:rsidRDefault="00B9572E" w:rsidP="00B9572E">
            <w:pPr>
              <w:widowControl w:val="0"/>
              <w:tabs>
                <w:tab w:val="left" w:pos="2"/>
              </w:tabs>
              <w:snapToGrid w:val="0"/>
              <w:spacing w:before="120" w:after="120"/>
              <w:ind w:left="2"/>
              <w:jc w:val="both"/>
              <w:rPr>
                <w:rFonts w:ascii="Open Sans Light" w:hAnsi="Open Sans Light" w:cs="Open Sans Light"/>
                <w:sz w:val="20"/>
                <w:szCs w:val="20"/>
              </w:rPr>
            </w:pPr>
            <w:r w:rsidRPr="00B9572E">
              <w:rPr>
                <w:rFonts w:ascii="Open Sans Light" w:hAnsi="Open Sans Light" w:cs="Open Sans Light"/>
                <w:sz w:val="20"/>
                <w:szCs w:val="20"/>
              </w:rPr>
              <w:t xml:space="preserve">d) wartość kontraktów posiadających dokumentację przetargową (SIWZ </w:t>
            </w:r>
            <w:r>
              <w:rPr>
                <w:rFonts w:ascii="Open Sans Light" w:hAnsi="Open Sans Light" w:cs="Open Sans Light"/>
                <w:sz w:val="20"/>
                <w:szCs w:val="20"/>
              </w:rPr>
              <w:br/>
            </w:r>
            <w:r w:rsidRPr="00B9572E">
              <w:rPr>
                <w:rFonts w:ascii="Open Sans Light" w:hAnsi="Open Sans Light" w:cs="Open Sans Light"/>
                <w:sz w:val="20"/>
                <w:szCs w:val="20"/>
              </w:rPr>
              <w:t>i ogłoszenie) w stosunku do całkowitej wartości projektu.</w:t>
            </w:r>
          </w:p>
          <w:p w14:paraId="1F201377" w14:textId="12C4FDFC" w:rsidR="00EE6259" w:rsidRPr="00E55F86" w:rsidRDefault="00B9572E" w:rsidP="00B9572E">
            <w:pPr>
              <w:widowControl w:val="0"/>
              <w:tabs>
                <w:tab w:val="left" w:pos="2"/>
              </w:tabs>
              <w:snapToGrid w:val="0"/>
              <w:spacing w:before="120" w:after="120"/>
              <w:ind w:left="2"/>
              <w:jc w:val="both"/>
              <w:rPr>
                <w:rFonts w:ascii="Open Sans Light" w:hAnsi="Open Sans Light" w:cs="Open Sans Light"/>
                <w:sz w:val="20"/>
                <w:szCs w:val="20"/>
              </w:rPr>
            </w:pPr>
            <w:r w:rsidRPr="00B9572E">
              <w:rPr>
                <w:rFonts w:ascii="Open Sans Light" w:hAnsi="Open Sans Light" w:cs="Open Sans Light"/>
                <w:sz w:val="20"/>
                <w:szCs w:val="20"/>
              </w:rPr>
              <w:t>(jeżeli w ramach projektu nie ma potrzeby dokonywania zgłoszeń lub uzyskiwania pozwoleń na budowę projekt uzyskuje maksymalną liczbę punktów) w zakresie pkt c)</w:t>
            </w:r>
          </w:p>
        </w:tc>
        <w:tc>
          <w:tcPr>
            <w:tcW w:w="4462" w:type="dxa"/>
            <w:tcBorders>
              <w:top w:val="single" w:sz="4" w:space="0" w:color="000000"/>
              <w:left w:val="single" w:sz="4" w:space="0" w:color="000000"/>
              <w:bottom w:val="single" w:sz="4" w:space="0" w:color="000000"/>
            </w:tcBorders>
          </w:tcPr>
          <w:p w14:paraId="269AAB97"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lastRenderedPageBreak/>
              <w:t>Przyznane punkty w ramach podkryteriów a) – d) sumują się (max. 12 p.).</w:t>
            </w:r>
          </w:p>
          <w:p w14:paraId="16B57EDF"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 xml:space="preserve">a) uregulowana własność gruntów oraz Wnioskodawca dysponuje tytułem prawnym do gruntu umożliwiającym realizację projektu i </w:t>
            </w:r>
            <w:r w:rsidRPr="00B9572E">
              <w:rPr>
                <w:rFonts w:ascii="Open Sans Light" w:hAnsi="Open Sans Light" w:cs="Open Sans Light"/>
                <w:sz w:val="20"/>
                <w:szCs w:val="20"/>
              </w:rPr>
              <w:lastRenderedPageBreak/>
              <w:t>zachowanie trwałości projektu:</w:t>
            </w:r>
          </w:p>
          <w:p w14:paraId="4BD101A2"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1 p. – tak;</w:t>
            </w:r>
          </w:p>
          <w:p w14:paraId="2C388EC7"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b) powołanie jednostki realizującej projekt lub powierzenie koordynacji projektu istniejącej komórce organizacyjnej:</w:t>
            </w:r>
          </w:p>
          <w:p w14:paraId="10CA237D"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1 p. – tak;</w:t>
            </w:r>
          </w:p>
          <w:p w14:paraId="35C038EB"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c) zaokrąglając do pełnego procenta:</w:t>
            </w:r>
          </w:p>
          <w:p w14:paraId="2A54664A"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5 p. – 86 – 100 %;</w:t>
            </w:r>
          </w:p>
          <w:p w14:paraId="02E4F356"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3 p. – 71 % – 85 %;</w:t>
            </w:r>
          </w:p>
          <w:p w14:paraId="2457E48A"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2 p. – 56 % – 70 %;</w:t>
            </w:r>
          </w:p>
          <w:p w14:paraId="5AE741BF"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1 p. – 40 % – 55%;</w:t>
            </w:r>
          </w:p>
          <w:p w14:paraId="74D23565"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0 p. – 0 – 39 %;</w:t>
            </w:r>
          </w:p>
          <w:p w14:paraId="3F574AF1"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d) zaokrąglając do pełnego procenta:</w:t>
            </w:r>
          </w:p>
          <w:p w14:paraId="12E2E515"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5 p. – 86 % – 100 %;</w:t>
            </w:r>
          </w:p>
          <w:p w14:paraId="257B0ED4"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3 p. – 71 % – 85 %;</w:t>
            </w:r>
          </w:p>
          <w:p w14:paraId="7CF49754"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2 p. – 56 % – 70 %;</w:t>
            </w:r>
          </w:p>
          <w:p w14:paraId="4E5E7A2F" w14:textId="77777777" w:rsidR="00B9572E" w:rsidRPr="00B9572E"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1 p. – 40 % – 55 %;</w:t>
            </w:r>
          </w:p>
          <w:p w14:paraId="31C6A5BB" w14:textId="198242E8" w:rsidR="00EE6259" w:rsidRPr="00E55F86" w:rsidRDefault="00B9572E" w:rsidP="00B9572E">
            <w:pPr>
              <w:widowControl w:val="0"/>
              <w:snapToGrid w:val="0"/>
              <w:spacing w:before="120" w:after="120"/>
              <w:jc w:val="both"/>
              <w:rPr>
                <w:rFonts w:ascii="Open Sans Light" w:hAnsi="Open Sans Light" w:cs="Open Sans Light"/>
                <w:sz w:val="20"/>
                <w:szCs w:val="20"/>
              </w:rPr>
            </w:pPr>
            <w:r w:rsidRPr="00B9572E">
              <w:rPr>
                <w:rFonts w:ascii="Open Sans Light" w:hAnsi="Open Sans Light" w:cs="Open Sans Light"/>
                <w:sz w:val="20"/>
                <w:szCs w:val="20"/>
              </w:rPr>
              <w:t>0 p. – 0 % – 39 %.</w:t>
            </w:r>
          </w:p>
        </w:tc>
        <w:tc>
          <w:tcPr>
            <w:tcW w:w="984" w:type="dxa"/>
            <w:tcBorders>
              <w:top w:val="single" w:sz="4" w:space="0" w:color="000000"/>
              <w:left w:val="single" w:sz="4" w:space="0" w:color="000000"/>
              <w:bottom w:val="single" w:sz="4" w:space="0" w:color="000000"/>
            </w:tcBorders>
            <w:vAlign w:val="center"/>
          </w:tcPr>
          <w:p w14:paraId="2CD0C5C2" w14:textId="77777777" w:rsidR="00EE6259" w:rsidRPr="00E55F86" w:rsidRDefault="00EE6259" w:rsidP="00244FB2">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03F809C" w14:textId="77777777" w:rsidR="00EE6259" w:rsidRPr="00E55F86" w:rsidRDefault="00EE6259" w:rsidP="00244FB2">
            <w:pPr>
              <w:spacing w:line="276" w:lineRule="auto"/>
              <w:rPr>
                <w:rFonts w:ascii="Open Sans Light" w:hAnsi="Open Sans Light" w:cs="Open Sans Light"/>
                <w:sz w:val="20"/>
                <w:szCs w:val="20"/>
              </w:rPr>
            </w:pPr>
          </w:p>
        </w:tc>
      </w:tr>
      <w:tr w:rsidR="00EE6259" w:rsidRPr="00E55F86" w14:paraId="5DAEC7FF" w14:textId="77777777" w:rsidTr="008A58C1">
        <w:trPr>
          <w:trHeight w:val="313"/>
        </w:trPr>
        <w:tc>
          <w:tcPr>
            <w:tcW w:w="497" w:type="dxa"/>
            <w:tcBorders>
              <w:top w:val="single" w:sz="4" w:space="0" w:color="000000"/>
              <w:left w:val="single" w:sz="4" w:space="0" w:color="000000"/>
              <w:bottom w:val="single" w:sz="4" w:space="0" w:color="000000"/>
            </w:tcBorders>
          </w:tcPr>
          <w:p w14:paraId="0FA18E15" w14:textId="54B52B33" w:rsidR="00EE6259" w:rsidRPr="00E55F86" w:rsidRDefault="00AB00C5" w:rsidP="00AF2FC7">
            <w:pPr>
              <w:snapToGrid w:val="0"/>
              <w:spacing w:before="120" w:after="120"/>
              <w:jc w:val="center"/>
              <w:rPr>
                <w:rFonts w:ascii="Open Sans Light" w:hAnsi="Open Sans Light" w:cs="Open Sans Light"/>
                <w:b/>
                <w:bCs/>
                <w:sz w:val="20"/>
                <w:szCs w:val="20"/>
                <w:lang w:eastAsia="ar-SA"/>
              </w:rPr>
            </w:pPr>
            <w:r>
              <w:rPr>
                <w:rFonts w:ascii="Open Sans Light" w:hAnsi="Open Sans Light" w:cs="Open Sans Light"/>
                <w:b/>
                <w:bCs/>
                <w:sz w:val="20"/>
                <w:szCs w:val="20"/>
                <w:lang w:eastAsia="ar-SA"/>
              </w:rPr>
              <w:t>8</w:t>
            </w:r>
          </w:p>
        </w:tc>
        <w:tc>
          <w:tcPr>
            <w:tcW w:w="2337" w:type="dxa"/>
            <w:tcBorders>
              <w:top w:val="single" w:sz="4" w:space="0" w:color="000000"/>
              <w:left w:val="single" w:sz="4" w:space="0" w:color="000000"/>
              <w:bottom w:val="single" w:sz="4" w:space="0" w:color="000000"/>
            </w:tcBorders>
          </w:tcPr>
          <w:p w14:paraId="43D46A4F" w14:textId="77777777" w:rsidR="00EE6259" w:rsidRPr="00E55F86" w:rsidRDefault="00481C1F" w:rsidP="00481C1F">
            <w:pPr>
              <w:tabs>
                <w:tab w:val="left" w:pos="0"/>
                <w:tab w:val="left" w:pos="3094"/>
              </w:tabs>
              <w:overflowPunct w:val="0"/>
              <w:autoSpaceDE w:val="0"/>
              <w:snapToGrid w:val="0"/>
              <w:spacing w:before="120" w:after="120"/>
              <w:textAlignment w:val="baseline"/>
              <w:rPr>
                <w:rFonts w:ascii="Open Sans Light" w:hAnsi="Open Sans Light" w:cs="Open Sans Light"/>
                <w:sz w:val="20"/>
                <w:szCs w:val="20"/>
                <w:lang w:eastAsia="ar-SA"/>
              </w:rPr>
            </w:pPr>
            <w:r w:rsidRPr="00E55F86">
              <w:rPr>
                <w:rFonts w:ascii="Open Sans Light" w:hAnsi="Open Sans Light" w:cs="Open Sans Light"/>
                <w:bCs/>
                <w:sz w:val="20"/>
                <w:szCs w:val="20"/>
                <w:lang w:eastAsia="ar-SA"/>
              </w:rPr>
              <w:t xml:space="preserve">Posiadanie wdrożonego Systemu Ekozarządzania </w:t>
            </w:r>
            <w:r w:rsidRPr="00E55F86">
              <w:rPr>
                <w:rFonts w:ascii="Open Sans Light" w:hAnsi="Open Sans Light" w:cs="Open Sans Light"/>
                <w:bCs/>
                <w:sz w:val="20"/>
                <w:szCs w:val="20"/>
                <w:lang w:eastAsia="ar-SA"/>
              </w:rPr>
              <w:br/>
              <w:t>i Audytu EMAS</w:t>
            </w:r>
          </w:p>
        </w:tc>
        <w:tc>
          <w:tcPr>
            <w:tcW w:w="3926" w:type="dxa"/>
            <w:tcBorders>
              <w:top w:val="single" w:sz="4" w:space="0" w:color="000000"/>
              <w:left w:val="single" w:sz="4" w:space="0" w:color="000000"/>
              <w:bottom w:val="single" w:sz="4" w:space="0" w:color="000000"/>
            </w:tcBorders>
          </w:tcPr>
          <w:p w14:paraId="46FF38C2" w14:textId="77777777" w:rsidR="00EE6259" w:rsidRPr="00E55F86" w:rsidRDefault="00481C1F" w:rsidP="00481C1F">
            <w:pPr>
              <w:tabs>
                <w:tab w:val="left" w:pos="0"/>
              </w:tabs>
              <w:spacing w:before="120" w:after="120"/>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 xml:space="preserve">W ramach kryterium weryfikowane jest posiadanie przez wnioskodawcę projektu wdrożonego (lub w trakcie procesu rejestracji) Systemu Ekozarządzania </w:t>
            </w:r>
            <w:r w:rsidRPr="00E55F86">
              <w:rPr>
                <w:rFonts w:ascii="Open Sans Light" w:hAnsi="Open Sans Light" w:cs="Open Sans Light"/>
                <w:sz w:val="20"/>
                <w:szCs w:val="20"/>
                <w:lang w:eastAsia="ar-SA"/>
              </w:rPr>
              <w:br/>
              <w:t xml:space="preserve">i Audytu EMAS. Weryfikacja spełnienia kryterium będzie dokonywana </w:t>
            </w:r>
            <w:r w:rsidRPr="00E55F86">
              <w:rPr>
                <w:rFonts w:ascii="Open Sans Light" w:hAnsi="Open Sans Light" w:cs="Open Sans Light"/>
                <w:sz w:val="20"/>
                <w:szCs w:val="20"/>
                <w:lang w:eastAsia="ar-SA"/>
              </w:rPr>
              <w:br/>
              <w:t xml:space="preserve">poprzez przedłożenie dokumentów potwierdzających figurowanie podmiotu w krajowym lub unijnym rejestrze EMAS. Punkty zostaną także przyznane w przypadku trwającego procesu rejestracji </w:t>
            </w:r>
            <w:r w:rsidRPr="00E55F86">
              <w:rPr>
                <w:rFonts w:ascii="Open Sans Light" w:hAnsi="Open Sans Light" w:cs="Open Sans Light"/>
                <w:sz w:val="20"/>
                <w:szCs w:val="20"/>
                <w:lang w:eastAsia="ar-SA"/>
              </w:rPr>
              <w:lastRenderedPageBreak/>
              <w:t>w systemie EMAS na podstawie dokumentów wystawionych przez uprawniony organ, potwierdzających oczekiwanie na wpis do rejestru EMAS po zakończonym procesie audytu. W Polsce dokument taki może zostać wystawiony przez Polskie Centrum Akredytacji lub Generalnego Dyrektora Ochrony Środowiska. W przypadku wystąpienia podmiotu posiadającego lub ubiegającego się o wpis do rejestru EMAS poza Polską, dokument taki może zostać wystawiony przez właściwy organ uprawniony w danym państwie członkowskim UE</w:t>
            </w:r>
            <w:r w:rsidR="00C66239" w:rsidRPr="00E55F86">
              <w:rPr>
                <w:rFonts w:ascii="Open Sans Light" w:hAnsi="Open Sans Light" w:cs="Open Sans Light"/>
                <w:sz w:val="20"/>
                <w:szCs w:val="20"/>
                <w:lang w:eastAsia="ar-SA"/>
              </w:rPr>
              <w:t>.</w:t>
            </w:r>
          </w:p>
        </w:tc>
        <w:tc>
          <w:tcPr>
            <w:tcW w:w="4462" w:type="dxa"/>
            <w:tcBorders>
              <w:top w:val="single" w:sz="4" w:space="0" w:color="000000"/>
              <w:left w:val="single" w:sz="4" w:space="0" w:color="000000"/>
              <w:bottom w:val="single" w:sz="4" w:space="0" w:color="000000"/>
            </w:tcBorders>
            <w:vAlign w:val="center"/>
          </w:tcPr>
          <w:p w14:paraId="48313F12" w14:textId="77777777" w:rsidR="00C66239" w:rsidRPr="00E55F86" w:rsidRDefault="00C66239" w:rsidP="00C66239">
            <w:pPr>
              <w:tabs>
                <w:tab w:val="left" w:pos="0"/>
              </w:tabs>
              <w:spacing w:before="120" w:after="120"/>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lastRenderedPageBreak/>
              <w:t>3 p. – wnioskodawca projektu udokumentował posiadanie wpisu lub trwający proces ubiegania się o wpis do rejestru Systemu Ekozarządzania i Audytu EMAS;</w:t>
            </w:r>
          </w:p>
          <w:p w14:paraId="244D7227" w14:textId="77777777" w:rsidR="00EE6259" w:rsidRPr="00E55F86" w:rsidRDefault="00C66239" w:rsidP="00C66239">
            <w:pPr>
              <w:tabs>
                <w:tab w:val="left" w:pos="0"/>
              </w:tabs>
              <w:spacing w:before="120" w:after="120"/>
              <w:jc w:val="both"/>
              <w:rPr>
                <w:rFonts w:ascii="Open Sans Light" w:hAnsi="Open Sans Light" w:cs="Open Sans Light"/>
                <w:sz w:val="20"/>
                <w:szCs w:val="20"/>
                <w:lang w:eastAsia="ar-SA"/>
              </w:rPr>
            </w:pPr>
            <w:r w:rsidRPr="00E55F86">
              <w:rPr>
                <w:rFonts w:ascii="Open Sans Light" w:hAnsi="Open Sans Light" w:cs="Open Sans Light"/>
                <w:sz w:val="20"/>
                <w:szCs w:val="20"/>
                <w:lang w:eastAsia="ar-SA"/>
              </w:rPr>
              <w:t>0 p. – wnioskodawca projektu nie udokumentował posiadania wpisu lub trwającego procesu ubiegania się o wpis do rejestru Systemu Ekozarządzania i Audytu EMAS</w:t>
            </w:r>
          </w:p>
        </w:tc>
        <w:tc>
          <w:tcPr>
            <w:tcW w:w="984" w:type="dxa"/>
            <w:tcBorders>
              <w:top w:val="single" w:sz="4" w:space="0" w:color="000000"/>
              <w:left w:val="single" w:sz="4" w:space="0" w:color="000000"/>
              <w:bottom w:val="single" w:sz="4" w:space="0" w:color="000000"/>
              <w:right w:val="single" w:sz="4" w:space="0" w:color="000000"/>
            </w:tcBorders>
            <w:vAlign w:val="center"/>
          </w:tcPr>
          <w:p w14:paraId="4A210920" w14:textId="77777777" w:rsidR="00EE6259" w:rsidRPr="00E55F86" w:rsidRDefault="00EE6259" w:rsidP="00FD16B0">
            <w:pPr>
              <w:tabs>
                <w:tab w:val="left" w:pos="0"/>
              </w:tabs>
              <w:overflowPunct w:val="0"/>
              <w:autoSpaceDE w:val="0"/>
              <w:snapToGrid w:val="0"/>
              <w:spacing w:before="120" w:after="120"/>
              <w:jc w:val="center"/>
              <w:textAlignment w:val="baseline"/>
              <w:rPr>
                <w:rFonts w:ascii="Open Sans Light" w:hAnsi="Open Sans Light" w:cs="Open Sans Light"/>
                <w:sz w:val="20"/>
                <w:szCs w:val="20"/>
                <w:lang w:eastAsia="ar-SA"/>
              </w:rPr>
            </w:pPr>
          </w:p>
        </w:tc>
        <w:tc>
          <w:tcPr>
            <w:tcW w:w="2928" w:type="dxa"/>
          </w:tcPr>
          <w:p w14:paraId="7067EAFC"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14E7E153" w14:textId="77777777" w:rsidTr="008A58C1">
        <w:trPr>
          <w:trHeight w:val="313"/>
        </w:trPr>
        <w:tc>
          <w:tcPr>
            <w:tcW w:w="497" w:type="dxa"/>
          </w:tcPr>
          <w:p w14:paraId="153B649F" w14:textId="01838FF1" w:rsidR="00EE6259" w:rsidRPr="00E55F86" w:rsidRDefault="00EE6259" w:rsidP="00AF2FC7">
            <w:pPr>
              <w:spacing w:line="276" w:lineRule="auto"/>
              <w:jc w:val="center"/>
              <w:rPr>
                <w:rFonts w:ascii="Open Sans Light" w:hAnsi="Open Sans Light" w:cs="Open Sans Light"/>
                <w:b/>
                <w:sz w:val="20"/>
                <w:szCs w:val="20"/>
              </w:rPr>
            </w:pPr>
          </w:p>
        </w:tc>
        <w:tc>
          <w:tcPr>
            <w:tcW w:w="2337" w:type="dxa"/>
            <w:tcBorders>
              <w:top w:val="single" w:sz="4" w:space="0" w:color="000000"/>
              <w:left w:val="single" w:sz="4" w:space="0" w:color="000000"/>
              <w:bottom w:val="single" w:sz="4" w:space="0" w:color="000000"/>
            </w:tcBorders>
          </w:tcPr>
          <w:p w14:paraId="228FD937" w14:textId="3A6F2C15" w:rsidR="00EE6259" w:rsidRPr="00E55F86" w:rsidRDefault="00EE6259" w:rsidP="00AF2FC7">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p>
        </w:tc>
        <w:tc>
          <w:tcPr>
            <w:tcW w:w="3926" w:type="dxa"/>
            <w:tcBorders>
              <w:top w:val="single" w:sz="4" w:space="0" w:color="000000"/>
              <w:left w:val="single" w:sz="4" w:space="0" w:color="000000"/>
              <w:bottom w:val="single" w:sz="4" w:space="0" w:color="000000"/>
            </w:tcBorders>
          </w:tcPr>
          <w:p w14:paraId="1C7EB652" w14:textId="40D07A27" w:rsidR="00AF5ADE" w:rsidRPr="00E55F86" w:rsidRDefault="00AF5ADE" w:rsidP="003B4E35">
            <w:pPr>
              <w:pStyle w:val="Tekstpodstawowy"/>
              <w:widowControl w:val="0"/>
              <w:tabs>
                <w:tab w:val="left" w:pos="0"/>
              </w:tabs>
              <w:spacing w:before="120" w:after="120"/>
              <w:jc w:val="left"/>
              <w:rPr>
                <w:rFonts w:ascii="Open Sans Light" w:hAnsi="Open Sans Light" w:cs="Open Sans Light"/>
                <w:sz w:val="20"/>
                <w:szCs w:val="20"/>
              </w:rPr>
            </w:pPr>
          </w:p>
        </w:tc>
        <w:tc>
          <w:tcPr>
            <w:tcW w:w="4462" w:type="dxa"/>
            <w:tcBorders>
              <w:top w:val="single" w:sz="4" w:space="0" w:color="000000"/>
              <w:left w:val="single" w:sz="4" w:space="0" w:color="000000"/>
              <w:bottom w:val="single" w:sz="4" w:space="0" w:color="000000"/>
            </w:tcBorders>
          </w:tcPr>
          <w:p w14:paraId="5F37AA00" w14:textId="6483F12A" w:rsidR="00EE6259" w:rsidRPr="00E55F86" w:rsidRDefault="00EE6259" w:rsidP="00BF573E">
            <w:pPr>
              <w:widowControl w:val="0"/>
              <w:spacing w:before="120" w:after="120"/>
              <w:jc w:val="both"/>
              <w:rPr>
                <w:rFonts w:ascii="Open Sans Light" w:hAnsi="Open Sans Light" w:cs="Open Sans Light"/>
                <w:sz w:val="20"/>
                <w:szCs w:val="20"/>
              </w:rPr>
            </w:pPr>
          </w:p>
        </w:tc>
        <w:tc>
          <w:tcPr>
            <w:tcW w:w="984" w:type="dxa"/>
            <w:tcBorders>
              <w:top w:val="single" w:sz="4" w:space="0" w:color="000000"/>
              <w:left w:val="single" w:sz="4" w:space="0" w:color="000000"/>
              <w:bottom w:val="single" w:sz="4" w:space="0" w:color="000000"/>
            </w:tcBorders>
            <w:vAlign w:val="center"/>
          </w:tcPr>
          <w:p w14:paraId="7581BD08" w14:textId="77777777" w:rsidR="00EE6259" w:rsidRPr="00E55F86" w:rsidRDefault="00EE6259" w:rsidP="00FD16B0">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0D3DBF7D" w14:textId="77777777" w:rsidR="00EE6259" w:rsidRPr="00E55F86" w:rsidRDefault="00EE6259" w:rsidP="00FD16B0">
            <w:pPr>
              <w:spacing w:line="276" w:lineRule="auto"/>
              <w:rPr>
                <w:rFonts w:ascii="Open Sans Light" w:hAnsi="Open Sans Light" w:cs="Open Sans Light"/>
                <w:sz w:val="20"/>
                <w:szCs w:val="20"/>
              </w:rPr>
            </w:pPr>
          </w:p>
        </w:tc>
      </w:tr>
      <w:tr w:rsidR="00E55F86" w:rsidRPr="00E55F86" w14:paraId="29D32495" w14:textId="77777777" w:rsidTr="00156550">
        <w:trPr>
          <w:trHeight w:val="313"/>
        </w:trPr>
        <w:tc>
          <w:tcPr>
            <w:tcW w:w="15134" w:type="dxa"/>
            <w:gridSpan w:val="6"/>
          </w:tcPr>
          <w:p w14:paraId="1EBBE87F" w14:textId="77777777" w:rsidR="00E55F86" w:rsidRPr="00E55F86" w:rsidRDefault="00E55F86" w:rsidP="00E55F86">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EE6259" w:rsidRPr="00E55F86" w14:paraId="3772112F" w14:textId="77777777" w:rsidTr="008A58C1">
        <w:trPr>
          <w:trHeight w:val="313"/>
        </w:trPr>
        <w:tc>
          <w:tcPr>
            <w:tcW w:w="497" w:type="dxa"/>
          </w:tcPr>
          <w:p w14:paraId="242F36CE" w14:textId="77777777" w:rsidR="00EE6259" w:rsidRPr="00E55F86" w:rsidRDefault="00EE6259" w:rsidP="00FD16B0">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EE6259" w:rsidRPr="00E55F86" w:rsidRDefault="003172F0" w:rsidP="00474064">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581E8A" w:rsidRPr="00E55F86" w:rsidRDefault="003172F0" w:rsidP="00FD16B0">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00581E8A" w:rsidRPr="00E55F86">
              <w:rPr>
                <w:rFonts w:ascii="Open Sans Light" w:hAnsi="Open Sans Light" w:cs="Open Sans Light"/>
                <w:sz w:val="20"/>
                <w:szCs w:val="20"/>
              </w:rPr>
              <w:br/>
            </w:r>
          </w:p>
          <w:p w14:paraId="0AA0973C" w14:textId="77777777" w:rsidR="00581E8A" w:rsidRPr="00E55F86" w:rsidRDefault="003172F0" w:rsidP="00FD16B0">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lastRenderedPageBreak/>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nasadzeń drzew </w:t>
            </w:r>
            <w:r w:rsidRPr="00E55F86">
              <w:rPr>
                <w:rFonts w:ascii="Open Sans Light" w:hAnsi="Open Sans Light" w:cs="Open Sans Light"/>
                <w:sz w:val="20"/>
                <w:szCs w:val="20"/>
              </w:rPr>
              <w:br/>
              <w:t>i krzewó</w:t>
            </w:r>
            <w:r w:rsidR="00581E8A" w:rsidRPr="00E55F86">
              <w:rPr>
                <w:rFonts w:ascii="Open Sans Light" w:hAnsi="Open Sans Light" w:cs="Open Sans Light"/>
                <w:sz w:val="20"/>
                <w:szCs w:val="20"/>
              </w:rPr>
              <w:t>w.</w:t>
            </w:r>
          </w:p>
        </w:tc>
        <w:tc>
          <w:tcPr>
            <w:tcW w:w="4462" w:type="dxa"/>
            <w:tcBorders>
              <w:top w:val="single" w:sz="4" w:space="0" w:color="000000"/>
              <w:left w:val="single" w:sz="4" w:space="0" w:color="000000"/>
              <w:bottom w:val="single" w:sz="4" w:space="0" w:color="000000"/>
            </w:tcBorders>
          </w:tcPr>
          <w:p w14:paraId="4DD69830" w14:textId="77777777" w:rsidR="00581E8A" w:rsidRPr="00E55F86" w:rsidRDefault="003172F0" w:rsidP="00FD16B0">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00581E8A" w:rsidRPr="00E55F86">
              <w:rPr>
                <w:rFonts w:ascii="Open Sans Light" w:hAnsi="Open Sans Light" w:cs="Open Sans Light"/>
                <w:sz w:val="20"/>
                <w:szCs w:val="20"/>
              </w:rPr>
              <w:br/>
            </w:r>
          </w:p>
          <w:p w14:paraId="3C99368A" w14:textId="77777777" w:rsidR="00581E8A" w:rsidRPr="00E55F86" w:rsidRDefault="003172F0" w:rsidP="00FD16B0">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r w:rsidR="00581E8A" w:rsidRPr="00E55F86">
              <w:rPr>
                <w:rFonts w:ascii="Open Sans Light" w:hAnsi="Open Sans Light" w:cs="Open Sans Light"/>
                <w:sz w:val="20"/>
                <w:szCs w:val="20"/>
              </w:rPr>
              <w:br/>
            </w:r>
          </w:p>
          <w:p w14:paraId="5CCE2273" w14:textId="77777777" w:rsidR="00581E8A" w:rsidRPr="00E55F86" w:rsidRDefault="003172F0" w:rsidP="00FD16B0">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przyrody (w tym zachowanie istniejących drzew i terenów zielonych oraz różnorodności biologicznej); </w:t>
            </w:r>
            <w:r w:rsidR="00581E8A" w:rsidRPr="00E55F86">
              <w:rPr>
                <w:rFonts w:ascii="Open Sans Light" w:hAnsi="Open Sans Light" w:cs="Open Sans Light"/>
                <w:sz w:val="20"/>
                <w:szCs w:val="20"/>
              </w:rPr>
              <w:br/>
            </w:r>
          </w:p>
          <w:p w14:paraId="6B0C7934" w14:textId="77777777" w:rsidR="00581E8A" w:rsidRPr="00E55F86" w:rsidRDefault="003172F0" w:rsidP="00FD16B0">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w:t>
            </w:r>
            <w:r w:rsidRPr="00E55F86">
              <w:rPr>
                <w:rFonts w:ascii="Open Sans Light" w:hAnsi="Open Sans Light" w:cs="Open Sans Light"/>
                <w:sz w:val="20"/>
                <w:szCs w:val="20"/>
              </w:rPr>
              <w:lastRenderedPageBreak/>
              <w:t xml:space="preserve">zastosowane elementy w zakresie poprawy efektywności energetycznej i OZE; </w:t>
            </w:r>
            <w:r w:rsidR="00581E8A" w:rsidRPr="00E55F86">
              <w:rPr>
                <w:rFonts w:ascii="Open Sans Light" w:hAnsi="Open Sans Light" w:cs="Open Sans Light"/>
                <w:sz w:val="20"/>
                <w:szCs w:val="20"/>
              </w:rPr>
              <w:br/>
            </w:r>
          </w:p>
          <w:p w14:paraId="5892C184" w14:textId="77777777" w:rsidR="00BF33C2" w:rsidRPr="00E55F86" w:rsidRDefault="003172F0" w:rsidP="00FD16B0">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realizowane są dodatkowe nasadzenia drzew i krzewów na terenie realizacji projektu ponad te </w:t>
            </w:r>
            <w:r w:rsidR="00BF33C2" w:rsidRPr="00E55F86">
              <w:rPr>
                <w:rFonts w:ascii="Open Sans Light" w:hAnsi="Open Sans Light" w:cs="Open Sans Light"/>
                <w:sz w:val="20"/>
                <w:szCs w:val="20"/>
              </w:rPr>
              <w:br/>
            </w:r>
            <w:r w:rsidRPr="00E55F86">
              <w:rPr>
                <w:rFonts w:ascii="Open Sans Light" w:hAnsi="Open Sans Light" w:cs="Open Sans Light"/>
                <w:sz w:val="20"/>
                <w:szCs w:val="20"/>
              </w:rPr>
              <w:t>wynikające z rozstrzygnięć administracyjnych</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r w:rsidR="00BF33C2" w:rsidRPr="00E55F86">
              <w:rPr>
                <w:rFonts w:ascii="Open Sans Light" w:hAnsi="Open Sans Light" w:cs="Open Sans Light"/>
                <w:sz w:val="20"/>
                <w:szCs w:val="20"/>
              </w:rPr>
              <w:br/>
            </w:r>
          </w:p>
          <w:p w14:paraId="1116C816" w14:textId="77777777" w:rsidR="00430032" w:rsidRPr="00E55F86" w:rsidRDefault="003172F0" w:rsidP="00FD16B0">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r w:rsidR="00430032" w:rsidRPr="00E55F86">
              <w:rPr>
                <w:rFonts w:ascii="Open Sans Light" w:hAnsi="Open Sans Light" w:cs="Open Sans Light"/>
                <w:sz w:val="20"/>
                <w:szCs w:val="20"/>
              </w:rPr>
              <w:br/>
            </w:r>
          </w:p>
          <w:p w14:paraId="3206B362" w14:textId="77777777" w:rsidR="00EE6259" w:rsidRPr="00E55F86" w:rsidRDefault="003172F0" w:rsidP="00FD16B0">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EE6259" w:rsidRPr="00E55F86" w:rsidRDefault="00EE6259" w:rsidP="00FD16B0">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4EF566B5"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40BC86BF" w14:textId="77777777" w:rsidTr="008A58C1">
        <w:trPr>
          <w:trHeight w:val="313"/>
        </w:trPr>
        <w:tc>
          <w:tcPr>
            <w:tcW w:w="497" w:type="dxa"/>
          </w:tcPr>
          <w:p w14:paraId="2E0A1357" w14:textId="77777777" w:rsidR="00EE6259" w:rsidRPr="00E55F86" w:rsidRDefault="008442CC" w:rsidP="008442CC">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EE6259" w:rsidRPr="00E55F86" w:rsidRDefault="00581E8A" w:rsidP="00FD16B0">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EE6259" w:rsidRPr="00E55F86" w:rsidRDefault="00581E8A" w:rsidP="00FD16B0">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BF33C2" w:rsidRPr="00E55F86" w:rsidRDefault="00581E8A" w:rsidP="00FD16B0">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elementy edukacyjne</w:t>
            </w:r>
            <w:r w:rsidR="00BF33C2" w:rsidRPr="00E55F86">
              <w:rPr>
                <w:rFonts w:ascii="Open Sans Light" w:hAnsi="Open Sans Light" w:cs="Open Sans Light"/>
                <w:sz w:val="20"/>
                <w:szCs w:val="20"/>
              </w:rPr>
              <w:t>;</w:t>
            </w:r>
          </w:p>
          <w:p w14:paraId="63F210BF" w14:textId="77777777" w:rsidR="00BF33C2" w:rsidRPr="00E55F86" w:rsidRDefault="00BF33C2" w:rsidP="00FD16B0">
            <w:pPr>
              <w:widowControl w:val="0"/>
              <w:spacing w:before="120" w:after="120"/>
              <w:jc w:val="both"/>
              <w:rPr>
                <w:rFonts w:ascii="Open Sans Light" w:hAnsi="Open Sans Light" w:cs="Open Sans Light"/>
                <w:sz w:val="20"/>
                <w:szCs w:val="20"/>
              </w:rPr>
            </w:pPr>
          </w:p>
          <w:p w14:paraId="587959DC" w14:textId="77777777" w:rsidR="00EE6259" w:rsidRPr="00E55F86" w:rsidRDefault="00581E8A" w:rsidP="00FD16B0">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EE6259" w:rsidRPr="00E55F86" w:rsidRDefault="00EE6259" w:rsidP="00FD16B0">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D74B124"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595FF17D" w14:textId="77777777" w:rsidTr="008A58C1">
        <w:trPr>
          <w:trHeight w:val="313"/>
        </w:trPr>
        <w:tc>
          <w:tcPr>
            <w:tcW w:w="497" w:type="dxa"/>
          </w:tcPr>
          <w:p w14:paraId="1B8A30F8" w14:textId="77777777" w:rsidR="00EE6259" w:rsidRPr="00E55F86" w:rsidRDefault="008442CC" w:rsidP="008442CC">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F855CEF" w14:textId="77777777" w:rsidR="00EE6259" w:rsidRPr="00E55F86" w:rsidRDefault="001E001A" w:rsidP="001E001A">
            <w:pPr>
              <w:pStyle w:val="Tekstpodstawowy"/>
              <w:widowControl w:val="0"/>
              <w:tabs>
                <w:tab w:val="left" w:pos="0"/>
              </w:tabs>
              <w:snapToGrid w:val="0"/>
              <w:spacing w:before="120" w:after="120"/>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EE6259" w:rsidRPr="00E55F86" w:rsidRDefault="001E001A" w:rsidP="00C84DCB">
            <w:pPr>
              <w:pStyle w:val="Tekstpodstawowy"/>
              <w:widowControl w:val="0"/>
              <w:tabs>
                <w:tab w:val="left" w:pos="0"/>
              </w:tabs>
              <w:snapToGrid w:val="0"/>
              <w:spacing w:before="120" w:after="120"/>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08140A19" w14:textId="77777777" w:rsidR="001E001A" w:rsidRPr="00E55F86" w:rsidRDefault="001E001A" w:rsidP="001E001A">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2 pkt. - projekty, które mają status flagowych projektów w ramach SUE RMB</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br/>
            </w:r>
          </w:p>
          <w:p w14:paraId="03D40906" w14:textId="77777777" w:rsidR="00A162BE" w:rsidRPr="00E55F86" w:rsidRDefault="001E001A" w:rsidP="001E001A">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 xml:space="preserve">1 pkt. - projekty przyczyniają się do osiągnięcia wskaźników, o których mowa w Planie działania UE dotyczącym Strategii UE dla Regionu Morza Bałtyckiego dla jednego z obszarów priorytetowych: Transport, Energy, Bio, Agri, Hazards, Nutri, Ship, Safe, Secure, Culture, </w:t>
            </w:r>
            <w:r w:rsidRPr="00E55F86">
              <w:rPr>
                <w:rFonts w:ascii="Open Sans Light" w:hAnsi="Open Sans Light" w:cs="Open Sans Light"/>
                <w:sz w:val="20"/>
                <w:szCs w:val="20"/>
              </w:rPr>
              <w:lastRenderedPageBreak/>
              <w:t xml:space="preserve">Tourism, Health. </w:t>
            </w:r>
            <w:r w:rsidRPr="00E55F86">
              <w:rPr>
                <w:rFonts w:ascii="Open Sans Light" w:hAnsi="Open Sans Light" w:cs="Open Sans Light"/>
                <w:sz w:val="20"/>
                <w:szCs w:val="20"/>
              </w:rPr>
              <w:br/>
            </w:r>
          </w:p>
          <w:p w14:paraId="786AD789" w14:textId="77777777" w:rsidR="00EE6259" w:rsidRPr="00E55F86" w:rsidRDefault="001E001A" w:rsidP="001E001A">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0 pkt. – projekt nie spełnia kryterium Punkty nie sumują się.</w:t>
            </w:r>
          </w:p>
        </w:tc>
        <w:tc>
          <w:tcPr>
            <w:tcW w:w="984" w:type="dxa"/>
            <w:tcBorders>
              <w:top w:val="single" w:sz="4" w:space="0" w:color="000000"/>
              <w:left w:val="single" w:sz="4" w:space="0" w:color="000000"/>
              <w:bottom w:val="single" w:sz="4" w:space="0" w:color="000000"/>
            </w:tcBorders>
            <w:vAlign w:val="center"/>
          </w:tcPr>
          <w:p w14:paraId="35DB90FD" w14:textId="77777777" w:rsidR="00EE6259" w:rsidRPr="00E55F86" w:rsidRDefault="00EE6259" w:rsidP="00FD16B0">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43561B3E"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084992CA" w14:textId="77777777" w:rsidTr="008A58C1">
        <w:trPr>
          <w:trHeight w:val="313"/>
        </w:trPr>
        <w:tc>
          <w:tcPr>
            <w:tcW w:w="497" w:type="dxa"/>
          </w:tcPr>
          <w:p w14:paraId="50C02BB0" w14:textId="77777777" w:rsidR="00EE6259" w:rsidRPr="00E55F86" w:rsidRDefault="008442CC" w:rsidP="00FD16B0">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7758F2A0" w14:textId="77777777" w:rsidR="00EE6259" w:rsidRPr="00E55F86" w:rsidRDefault="001E001A" w:rsidP="00FD16B0">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3926" w:type="dxa"/>
            <w:tcBorders>
              <w:top w:val="single" w:sz="4" w:space="0" w:color="000000"/>
              <w:left w:val="single" w:sz="4" w:space="0" w:color="000000"/>
              <w:bottom w:val="single" w:sz="4" w:space="0" w:color="000000"/>
            </w:tcBorders>
          </w:tcPr>
          <w:p w14:paraId="2A60CF59" w14:textId="77777777" w:rsidR="00EE6259" w:rsidRPr="00E55F86" w:rsidRDefault="00CD4101" w:rsidP="00CD4101">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CD4101" w:rsidRPr="00E55F86" w:rsidRDefault="00CD4101" w:rsidP="00A556CE">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0624E551" w14:textId="77777777" w:rsidR="00CD4101" w:rsidRPr="00E55F86" w:rsidRDefault="00CD4101" w:rsidP="00FD16B0">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2 pkt. – projekt jest komplementarny do innych projektów realizowanych poza granicami Polski w UE, krajach kandydujących i stowarzyszonych</w:t>
            </w:r>
            <w:r w:rsidR="00BF33C2" w:rsidRPr="00E55F86">
              <w:rPr>
                <w:rFonts w:ascii="Open Sans Light" w:hAnsi="Open Sans Light" w:cs="Open Sans Light"/>
                <w:sz w:val="20"/>
                <w:szCs w:val="20"/>
              </w:rPr>
              <w:t>;</w:t>
            </w:r>
          </w:p>
          <w:p w14:paraId="507E025B" w14:textId="77777777" w:rsidR="00CD4101" w:rsidRPr="00E55F86" w:rsidRDefault="00CD4101" w:rsidP="00FD16B0">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CD4101" w:rsidRPr="00E55F86" w:rsidRDefault="00CD4101" w:rsidP="00A162BE">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EE6259" w:rsidRPr="00E55F86" w:rsidRDefault="00CD4101" w:rsidP="00A162BE">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EE6259" w:rsidRPr="00E55F86" w:rsidRDefault="00EE6259" w:rsidP="00FD16B0">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A4871FC"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1F22503E" w14:textId="77777777" w:rsidTr="008A58C1">
        <w:trPr>
          <w:trHeight w:val="313"/>
        </w:trPr>
        <w:tc>
          <w:tcPr>
            <w:tcW w:w="497" w:type="dxa"/>
          </w:tcPr>
          <w:p w14:paraId="0990F261" w14:textId="77777777" w:rsidR="00EE6259" w:rsidRPr="00E55F86" w:rsidRDefault="008442CC" w:rsidP="008442CC">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EE6259" w:rsidRPr="00E55F86" w:rsidRDefault="00965151" w:rsidP="00A162BE">
            <w:pPr>
              <w:pStyle w:val="Standardowy2"/>
              <w:widowControl w:val="0"/>
              <w:tabs>
                <w:tab w:val="left" w:pos="0"/>
                <w:tab w:val="left" w:pos="3094"/>
              </w:tabs>
              <w:suppressAutoHyphens w:val="0"/>
              <w:snapToGrid w:val="0"/>
              <w:spacing w:before="120"/>
              <w:rPr>
                <w:rFonts w:ascii="Open Sans Light" w:hAnsi="Open Sans Light" w:cs="Open Sans Light"/>
                <w:sz w:val="20"/>
                <w:lang w:val="pl-PL"/>
              </w:rPr>
            </w:pPr>
            <w:r w:rsidRPr="00E55F86">
              <w:rPr>
                <w:rFonts w:ascii="Open Sans Light" w:hAnsi="Open Sans Light" w:cs="Open Sans Light"/>
                <w:bCs/>
                <w:sz w:val="20"/>
                <w:lang w:val="pl-PL"/>
              </w:rPr>
              <w:t>Projekt jest operacją o strategicznym 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EE6259" w:rsidRPr="00E55F86" w:rsidRDefault="00965151" w:rsidP="00A162BE">
            <w:pPr>
              <w:pStyle w:val="Tekstpodstawowy"/>
              <w:widowControl w:val="0"/>
              <w:tabs>
                <w:tab w:val="left" w:pos="0"/>
              </w:tabs>
              <w:snapToGrid w:val="0"/>
              <w:spacing w:before="120"/>
              <w:rPr>
                <w:rFonts w:ascii="Open Sans Light" w:hAnsi="Open Sans Light" w:cs="Open Sans Light"/>
                <w:sz w:val="20"/>
                <w:szCs w:val="20"/>
              </w:rPr>
            </w:pPr>
            <w:r w:rsidRPr="00E55F86">
              <w:rPr>
                <w:rFonts w:ascii="Open Sans Light" w:hAnsi="Open Sans Light" w:cs="Open Sans Light"/>
                <w:sz w:val="20"/>
                <w:szCs w:val="20"/>
              </w:rPr>
              <w:t>Projekt jest operacją o strategicznym znaczeniu, tj. został ujęty w wykazie takich operacji zawartym w Rozdziale 8 Programu FEnIKS „Załącznik: Wykaz planowanych operacji o znaczeniu strategicznym wraz z harmonogramem” lub jest częścią wiązki projektów uznanych jako operacja o strategicznym znaczeniu.</w:t>
            </w:r>
          </w:p>
        </w:tc>
        <w:tc>
          <w:tcPr>
            <w:tcW w:w="4462" w:type="dxa"/>
            <w:tcBorders>
              <w:top w:val="single" w:sz="4" w:space="0" w:color="000000"/>
              <w:left w:val="single" w:sz="4" w:space="0" w:color="000000"/>
              <w:bottom w:val="single" w:sz="4" w:space="0" w:color="000000"/>
            </w:tcBorders>
          </w:tcPr>
          <w:p w14:paraId="25FD3D4A" w14:textId="77777777" w:rsidR="00965151" w:rsidRPr="00E55F86" w:rsidRDefault="00965151" w:rsidP="00A162BE">
            <w:pPr>
              <w:pStyle w:val="Tekstpodstawowy"/>
              <w:widowControl w:val="0"/>
              <w:tabs>
                <w:tab w:val="left" w:pos="313"/>
              </w:tabs>
              <w:spacing w:after="120"/>
              <w:ind w:left="313" w:hanging="313"/>
              <w:rPr>
                <w:rFonts w:ascii="Open Sans Light" w:hAnsi="Open Sans Light" w:cs="Open Sans Light"/>
                <w:sz w:val="20"/>
                <w:szCs w:val="20"/>
              </w:rPr>
            </w:pPr>
            <w:r w:rsidRPr="00E55F86">
              <w:rPr>
                <w:rFonts w:ascii="Open Sans Light" w:hAnsi="Open Sans Light" w:cs="Open Sans Light"/>
                <w:sz w:val="20"/>
                <w:szCs w:val="20"/>
              </w:rPr>
              <w:t>3 pkt. – projekt jest operacją o strategicznym znaczeniu w rozumieniu przepisów art. 2 pkt 5 CPR i został ujęty w wykazie takich operacji zawartym w załączniku do programu lub jest częścią wiązki projektów uznanych jako operacja o strategicznym znaczeniu</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p>
          <w:p w14:paraId="7F251320" w14:textId="77777777" w:rsidR="00965151" w:rsidRDefault="00965151" w:rsidP="00965151">
            <w:pPr>
              <w:pStyle w:val="Tekstpodstawowy"/>
              <w:widowControl w:val="0"/>
              <w:tabs>
                <w:tab w:val="left" w:pos="313"/>
              </w:tabs>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73C5EDE5" w14:textId="77777777" w:rsidR="000C0E02" w:rsidRPr="00E55F86" w:rsidRDefault="000C0E02" w:rsidP="00B6695D">
            <w:pPr>
              <w:pStyle w:val="Tekstpodstawowy"/>
              <w:widowControl w:val="0"/>
              <w:tabs>
                <w:tab w:val="left" w:pos="313"/>
              </w:tabs>
              <w:rPr>
                <w:rFonts w:ascii="Open Sans Light" w:hAnsi="Open Sans Light" w:cs="Open Sans Light"/>
                <w:sz w:val="20"/>
                <w:szCs w:val="20"/>
              </w:rPr>
            </w:pPr>
          </w:p>
          <w:p w14:paraId="0B44721D" w14:textId="77777777" w:rsidR="00EE6259" w:rsidRPr="00E55F86" w:rsidRDefault="00965151" w:rsidP="00A162BE">
            <w:pPr>
              <w:pStyle w:val="Tekstpodstawowy"/>
              <w:widowControl w:val="0"/>
              <w:tabs>
                <w:tab w:val="left" w:pos="313"/>
              </w:tabs>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EE6259" w:rsidRPr="00E55F86" w:rsidRDefault="00EE6259" w:rsidP="00FD16B0">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9CE01A7"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7DE91D7A" w14:textId="77777777" w:rsidTr="008A58C1">
        <w:trPr>
          <w:trHeight w:val="313"/>
        </w:trPr>
        <w:tc>
          <w:tcPr>
            <w:tcW w:w="497" w:type="dxa"/>
          </w:tcPr>
          <w:p w14:paraId="026D1592" w14:textId="77777777" w:rsidR="00EE6259" w:rsidRPr="00E55F86" w:rsidRDefault="008442CC" w:rsidP="00400799">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EE6259" w:rsidRPr="00E55F86" w:rsidRDefault="00A162BE" w:rsidP="00A162BE">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realizowany na obszarze strategicznej interwencji (OSI) wskazanym w Krajowej Strategii Rozwoju </w:t>
            </w:r>
            <w:r w:rsidRPr="00E55F86">
              <w:rPr>
                <w:rFonts w:ascii="Open Sans Light" w:hAnsi="Open Sans Light" w:cs="Open Sans Light"/>
                <w:sz w:val="20"/>
                <w:szCs w:val="20"/>
              </w:rPr>
              <w:lastRenderedPageBreak/>
              <w:t>Regionalnego 2030 (KSRR): miasta średnie tracące funkcje społeczno-gospodarcze/obszary zagrożone trwałą marginalizacją</w:t>
            </w:r>
          </w:p>
        </w:tc>
        <w:tc>
          <w:tcPr>
            <w:tcW w:w="3926" w:type="dxa"/>
          </w:tcPr>
          <w:p w14:paraId="349251D6" w14:textId="77777777" w:rsidR="00EE6259" w:rsidRPr="00E55F86" w:rsidRDefault="00A162BE" w:rsidP="00FD16B0">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Projekt jest realizowany na jednym z dwóch obszarów strategicznej interwencji wskazanych w KSRR, tj. na obszarze miast średnich tracących funkcje społeczno</w:t>
            </w:r>
            <w:r w:rsidR="000C0E02">
              <w:rPr>
                <w:rFonts w:ascii="Open Sans Light" w:hAnsi="Open Sans Light" w:cs="Open Sans Light"/>
                <w:sz w:val="20"/>
                <w:szCs w:val="20"/>
              </w:rPr>
              <w:t>-</w:t>
            </w:r>
            <w:r w:rsidRPr="00E55F86">
              <w:rPr>
                <w:rFonts w:ascii="Open Sans Light" w:hAnsi="Open Sans Light" w:cs="Open Sans Light"/>
                <w:sz w:val="20"/>
                <w:szCs w:val="20"/>
              </w:rPr>
              <w:t xml:space="preserve">gospodarcze lub </w:t>
            </w:r>
            <w:r w:rsidRPr="00E55F86">
              <w:rPr>
                <w:rFonts w:ascii="Open Sans Light" w:hAnsi="Open Sans Light" w:cs="Open Sans Light"/>
                <w:sz w:val="20"/>
                <w:szCs w:val="20"/>
              </w:rPr>
              <w:lastRenderedPageBreak/>
              <w:t>obszarze zagrożonym trwałą marginalizacją. Aktualizacja delimitacji obszarów strategicznej interwencji jest dostępna pod adresem: https://www.gov.pl/web/fundusze-regiony/krajowa-strategia-rozwoju-regionalnego</w:t>
            </w:r>
          </w:p>
        </w:tc>
        <w:tc>
          <w:tcPr>
            <w:tcW w:w="4462" w:type="dxa"/>
          </w:tcPr>
          <w:p w14:paraId="6C5A3D15" w14:textId="77777777" w:rsidR="00A162BE" w:rsidRPr="00E55F86" w:rsidRDefault="00A162BE" w:rsidP="00FD16B0">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3 pkt. – projekt jest realizowany na obszarze wskazanych OSI</w:t>
            </w:r>
            <w:r w:rsidR="00BF33C2" w:rsidRPr="00E55F86">
              <w:rPr>
                <w:rFonts w:ascii="Open Sans Light" w:hAnsi="Open Sans Light" w:cs="Open Sans Light"/>
                <w:sz w:val="20"/>
                <w:szCs w:val="20"/>
              </w:rPr>
              <w:t>;</w:t>
            </w:r>
            <w:r w:rsidRPr="00E55F86">
              <w:rPr>
                <w:rFonts w:ascii="Open Sans Light" w:hAnsi="Open Sans Light" w:cs="Open Sans Light"/>
                <w:sz w:val="20"/>
                <w:szCs w:val="20"/>
              </w:rPr>
              <w:t xml:space="preserve"> </w:t>
            </w:r>
            <w:r w:rsidRPr="00E55F86">
              <w:rPr>
                <w:rFonts w:ascii="Open Sans Light" w:hAnsi="Open Sans Light" w:cs="Open Sans Light"/>
                <w:sz w:val="20"/>
                <w:szCs w:val="20"/>
              </w:rPr>
              <w:br/>
            </w:r>
          </w:p>
          <w:p w14:paraId="5CE62D43" w14:textId="77777777" w:rsidR="000C0E02" w:rsidRDefault="00A162BE" w:rsidP="00FD16B0">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05634D11" w14:textId="77777777" w:rsidR="000C0E02" w:rsidRDefault="000C0E02" w:rsidP="00FD16B0">
            <w:pPr>
              <w:spacing w:line="276" w:lineRule="auto"/>
              <w:rPr>
                <w:rFonts w:ascii="Open Sans Light" w:hAnsi="Open Sans Light" w:cs="Open Sans Light"/>
                <w:sz w:val="20"/>
                <w:szCs w:val="20"/>
              </w:rPr>
            </w:pPr>
          </w:p>
          <w:p w14:paraId="4D9043F7" w14:textId="77777777" w:rsidR="00EE6259" w:rsidRPr="00E55F86" w:rsidRDefault="00A162BE" w:rsidP="00FD16B0">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Kryterium rozstrzygające</w:t>
            </w:r>
          </w:p>
        </w:tc>
        <w:tc>
          <w:tcPr>
            <w:tcW w:w="984" w:type="dxa"/>
          </w:tcPr>
          <w:p w14:paraId="328C3CD0" w14:textId="77777777" w:rsidR="00EE6259" w:rsidRPr="00E55F86" w:rsidRDefault="00EE6259" w:rsidP="00FD16B0">
            <w:pPr>
              <w:spacing w:line="276" w:lineRule="auto"/>
              <w:rPr>
                <w:rFonts w:ascii="Open Sans Light" w:hAnsi="Open Sans Light" w:cs="Open Sans Light"/>
                <w:sz w:val="20"/>
                <w:szCs w:val="20"/>
              </w:rPr>
            </w:pPr>
          </w:p>
        </w:tc>
        <w:tc>
          <w:tcPr>
            <w:tcW w:w="2928" w:type="dxa"/>
          </w:tcPr>
          <w:p w14:paraId="4905C87C" w14:textId="77777777" w:rsidR="00EE6259" w:rsidRPr="00E55F86" w:rsidRDefault="00EE6259" w:rsidP="00FD16B0">
            <w:pPr>
              <w:spacing w:line="276" w:lineRule="auto"/>
              <w:rPr>
                <w:rFonts w:ascii="Open Sans Light" w:hAnsi="Open Sans Light" w:cs="Open Sans Light"/>
                <w:sz w:val="20"/>
                <w:szCs w:val="20"/>
              </w:rPr>
            </w:pPr>
          </w:p>
        </w:tc>
      </w:tr>
      <w:tr w:rsidR="00EE6259" w:rsidRPr="00E55F86" w14:paraId="2795148F" w14:textId="77777777" w:rsidTr="008A58C1">
        <w:trPr>
          <w:trHeight w:val="328"/>
        </w:trPr>
        <w:tc>
          <w:tcPr>
            <w:tcW w:w="497" w:type="dxa"/>
          </w:tcPr>
          <w:p w14:paraId="731CC8C1" w14:textId="77777777" w:rsidR="00EE6259" w:rsidRPr="00E55F86" w:rsidRDefault="008442CC" w:rsidP="008442CC">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EE6259" w:rsidRPr="00E55F86" w:rsidRDefault="00BF33C2" w:rsidP="00FD16B0">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EE6259" w:rsidRPr="00E55F86" w:rsidRDefault="00BF33C2" w:rsidP="00BF33C2">
            <w:pPr>
              <w:autoSpaceDE w:val="0"/>
              <w:autoSpaceDN w:val="0"/>
              <w:adjustRightInd w:val="0"/>
              <w:jc w:val="both"/>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BF33C2" w:rsidRPr="00E55F86" w:rsidRDefault="00BF33C2" w:rsidP="00FD16B0">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2444E339" w14:textId="77777777" w:rsidR="00BF33C2" w:rsidRPr="00E55F86" w:rsidRDefault="00BF33C2" w:rsidP="00FD16B0">
            <w:pPr>
              <w:spacing w:line="276" w:lineRule="auto"/>
              <w:rPr>
                <w:rFonts w:ascii="Open Sans Light" w:hAnsi="Open Sans Light" w:cs="Open Sans Light"/>
                <w:sz w:val="20"/>
                <w:szCs w:val="20"/>
              </w:rPr>
            </w:pPr>
          </w:p>
          <w:p w14:paraId="01CDC107" w14:textId="77777777" w:rsidR="00EE6259" w:rsidRPr="00E55F86" w:rsidRDefault="00BF33C2" w:rsidP="00FD16B0">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EE6259" w:rsidRPr="00E55F86" w:rsidRDefault="00EE6259" w:rsidP="00FD16B0">
            <w:pPr>
              <w:spacing w:line="276" w:lineRule="auto"/>
              <w:rPr>
                <w:rFonts w:ascii="Open Sans Light" w:hAnsi="Open Sans Light" w:cs="Open Sans Light"/>
                <w:sz w:val="20"/>
                <w:szCs w:val="20"/>
              </w:rPr>
            </w:pPr>
          </w:p>
        </w:tc>
        <w:tc>
          <w:tcPr>
            <w:tcW w:w="2928" w:type="dxa"/>
          </w:tcPr>
          <w:p w14:paraId="47A1DC81" w14:textId="77777777" w:rsidR="00EE6259" w:rsidRPr="00E55F86" w:rsidRDefault="00EE6259" w:rsidP="00FD16B0">
            <w:pPr>
              <w:spacing w:line="276" w:lineRule="auto"/>
              <w:rPr>
                <w:rFonts w:ascii="Open Sans Light" w:hAnsi="Open Sans Light" w:cs="Open Sans Light"/>
                <w:sz w:val="20"/>
                <w:szCs w:val="20"/>
              </w:rPr>
            </w:pPr>
          </w:p>
        </w:tc>
      </w:tr>
      <w:tr w:rsidR="008A58C1" w:rsidRPr="00E55F86" w14:paraId="7C9EDF5F" w14:textId="77777777" w:rsidTr="008A58C1">
        <w:trPr>
          <w:trHeight w:val="328"/>
        </w:trPr>
        <w:tc>
          <w:tcPr>
            <w:tcW w:w="497" w:type="dxa"/>
          </w:tcPr>
          <w:p w14:paraId="1D4287AB" w14:textId="77777777" w:rsidR="008A58C1" w:rsidRPr="00E55F86" w:rsidRDefault="008442CC" w:rsidP="008A58C1">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A58C1" w:rsidRPr="00E55F86" w:rsidRDefault="008A58C1" w:rsidP="008A58C1">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w:t>
            </w:r>
            <w:r w:rsidRPr="00E55F86">
              <w:rPr>
                <w:rFonts w:ascii="Open Sans Light" w:hAnsi="Open Sans Light" w:cs="Open Sans Light"/>
                <w:sz w:val="20"/>
                <w:szCs w:val="20"/>
              </w:rPr>
              <w:lastRenderedPageBreak/>
              <w:t>Lokalny) lub komplementarny do ww. dokumentów</w:t>
            </w:r>
          </w:p>
        </w:tc>
        <w:tc>
          <w:tcPr>
            <w:tcW w:w="3926" w:type="dxa"/>
            <w:shd w:val="clear" w:color="auto" w:fill="auto"/>
          </w:tcPr>
          <w:p w14:paraId="7CDDB07C" w14:textId="77777777" w:rsidR="008A58C1" w:rsidRPr="00E55F86" w:rsidRDefault="008A58C1" w:rsidP="008A58C1">
            <w:pPr>
              <w:spacing w:line="276" w:lineRule="auto"/>
              <w:rPr>
                <w:rFonts w:ascii="Open Sans Light" w:hAnsi="Open Sans Light" w:cs="Open Sans Light"/>
                <w:b/>
                <w:sz w:val="20"/>
                <w:szCs w:val="20"/>
              </w:rPr>
            </w:pPr>
            <w:r w:rsidRPr="00E55F86">
              <w:rPr>
                <w:rFonts w:ascii="Open Sans Light" w:hAnsi="Open Sans Light" w:cs="Open Sans Light"/>
                <w:sz w:val="20"/>
                <w:szCs w:val="20"/>
              </w:rPr>
              <w:lastRenderedPageBreak/>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planistycznych 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w:t>
            </w:r>
            <w:r w:rsidRPr="00E55F86">
              <w:rPr>
                <w:rFonts w:ascii="Open Sans Light" w:hAnsi="Open Sans Light" w:cs="Open Sans Light"/>
                <w:sz w:val="20"/>
                <w:szCs w:val="20"/>
              </w:rPr>
              <w:lastRenderedPageBreak/>
              <w:t xml:space="preserve">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003B62CB" w:rsidRPr="00E55F86">
              <w:rPr>
                <w:rFonts w:ascii="Open Sans Light" w:hAnsi="Open Sans Light" w:cs="Open Sans Light"/>
                <w:sz w:val="20"/>
                <w:szCs w:val="20"/>
              </w:rPr>
              <w:br/>
            </w:r>
            <w:r w:rsidRPr="00E55F86">
              <w:rPr>
                <w:rFonts w:ascii="Open Sans Light" w:hAnsi="Open Sans Light" w:cs="Open Sans Light"/>
                <w:sz w:val="20"/>
                <w:szCs w:val="20"/>
              </w:rPr>
              <w:t>w tym również inwestycji innych podmiotów itp.).</w:t>
            </w:r>
          </w:p>
        </w:tc>
        <w:tc>
          <w:tcPr>
            <w:tcW w:w="4462" w:type="dxa"/>
            <w:shd w:val="clear" w:color="auto" w:fill="auto"/>
          </w:tcPr>
          <w:p w14:paraId="5FC88B64" w14:textId="77777777" w:rsidR="008A58C1" w:rsidRPr="00E55F86" w:rsidRDefault="008A58C1" w:rsidP="008A58C1">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Pr="00E55F86">
              <w:rPr>
                <w:rFonts w:ascii="Open Sans Light" w:hAnsi="Open Sans Light" w:cs="Open Sans Light"/>
                <w:sz w:val="20"/>
                <w:szCs w:val="20"/>
              </w:rPr>
              <w:br/>
            </w:r>
          </w:p>
          <w:p w14:paraId="2B986F65" w14:textId="77777777" w:rsidR="008A58C1" w:rsidRPr="00E55F86" w:rsidRDefault="008A58C1" w:rsidP="008A58C1">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1 pkt. - projekt wynika z zapisów strategii terytorialnej (ZIT lub IIT), bądź strategii rozwoju </w:t>
            </w:r>
            <w:r w:rsidRPr="00E55F86">
              <w:rPr>
                <w:rFonts w:ascii="Open Sans Light" w:hAnsi="Open Sans Light" w:cs="Open Sans Light"/>
                <w:sz w:val="20"/>
                <w:szCs w:val="20"/>
              </w:rPr>
              <w:lastRenderedPageBreak/>
              <w:t>ponadlokalnego albo wynika z dokumentów strategicznych i/lub planistycznych powstałych w ramach współpracy partnerskiej samorządów (w tym takich jak Centrum Wsparcia Doradczego, Partnerska Inicjatywa Miast, Program Rozwój Lokalny);</w:t>
            </w:r>
            <w:r w:rsidRPr="00E55F86">
              <w:rPr>
                <w:rFonts w:ascii="Open Sans Light" w:hAnsi="Open Sans Light" w:cs="Open Sans Light"/>
                <w:sz w:val="20"/>
                <w:szCs w:val="20"/>
              </w:rPr>
              <w:br/>
            </w:r>
          </w:p>
          <w:p w14:paraId="11F63708" w14:textId="77777777" w:rsidR="008A58C1" w:rsidRPr="00E55F86" w:rsidRDefault="008A58C1" w:rsidP="008A58C1">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2DA9F05E" w14:textId="77777777" w:rsidR="008A58C1" w:rsidRPr="00E55F86" w:rsidRDefault="008A58C1" w:rsidP="008A58C1">
            <w:pPr>
              <w:spacing w:line="276" w:lineRule="auto"/>
              <w:rPr>
                <w:rFonts w:ascii="Open Sans Light" w:hAnsi="Open Sans Light" w:cs="Open Sans Light"/>
                <w:sz w:val="20"/>
                <w:szCs w:val="20"/>
              </w:rPr>
            </w:pPr>
          </w:p>
          <w:p w14:paraId="6B772468" w14:textId="77777777" w:rsidR="008A58C1" w:rsidRPr="00E55F86" w:rsidRDefault="008A58C1" w:rsidP="008A58C1">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A58C1" w:rsidRPr="00E55F86" w:rsidRDefault="008A58C1" w:rsidP="008A58C1">
            <w:pPr>
              <w:spacing w:line="276" w:lineRule="auto"/>
              <w:rPr>
                <w:rFonts w:ascii="Open Sans Light" w:hAnsi="Open Sans Light" w:cs="Open Sans Light"/>
                <w:b/>
                <w:sz w:val="20"/>
                <w:szCs w:val="20"/>
              </w:rPr>
            </w:pPr>
          </w:p>
        </w:tc>
        <w:tc>
          <w:tcPr>
            <w:tcW w:w="2928" w:type="dxa"/>
          </w:tcPr>
          <w:p w14:paraId="61F7DB24" w14:textId="77777777" w:rsidR="008A58C1" w:rsidRPr="00E55F86" w:rsidRDefault="008A58C1" w:rsidP="008A58C1">
            <w:pPr>
              <w:spacing w:line="276" w:lineRule="auto"/>
              <w:rPr>
                <w:rFonts w:ascii="Open Sans Light" w:hAnsi="Open Sans Light" w:cs="Open Sans Light"/>
                <w:b/>
                <w:sz w:val="20"/>
                <w:szCs w:val="20"/>
              </w:rPr>
            </w:pPr>
          </w:p>
        </w:tc>
      </w:tr>
      <w:tr w:rsidR="008A58C1"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A58C1" w:rsidRPr="00E55F86" w:rsidRDefault="008442CC" w:rsidP="00C063D5">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03F619FD" w14:textId="77777777" w:rsidR="008A58C1" w:rsidRPr="00E55F86" w:rsidRDefault="003B62CB"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finansowany również z innych źródeł finansowania niż fundusze UE.</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34FB862" w14:textId="77777777" w:rsidR="008A58C1" w:rsidRPr="00E55F86" w:rsidRDefault="003B62CB" w:rsidP="008A58C1">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projekt jest finansowany również </w:t>
            </w:r>
            <w:r w:rsidRPr="00E55F86">
              <w:rPr>
                <w:rFonts w:ascii="Open Sans Light" w:hAnsi="Open Sans Light" w:cs="Open Sans Light"/>
                <w:sz w:val="20"/>
                <w:szCs w:val="20"/>
              </w:rPr>
              <w:br/>
              <w:t>z innych źródeł finansowania niż fundusze UE (np. instrumenty finansowe, inwestycje prywatne/publiczne itp.) w wymiarze wyższym niż minimalny wkład własny wnioskodawcy. Aby kryterium zostało uznane za spełnione, minimalny wkład własny powinien być podwyższony min. o 1%.</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7461474A" w14:textId="77777777" w:rsidR="003B62CB" w:rsidRPr="00E55F86" w:rsidRDefault="008A58C1"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1 </w:t>
            </w:r>
            <w:r w:rsidR="003B62CB" w:rsidRPr="00E55F86">
              <w:rPr>
                <w:rFonts w:ascii="Open Sans Light" w:hAnsi="Open Sans Light" w:cs="Open Sans Light"/>
                <w:sz w:val="20"/>
                <w:szCs w:val="20"/>
              </w:rPr>
              <w:t>pkt - projekt jest finansowany również z innych źródeł finansowania niż fundusze UE;</w:t>
            </w:r>
          </w:p>
          <w:p w14:paraId="52F8CADB" w14:textId="77777777" w:rsidR="003B62CB" w:rsidRPr="00E55F86" w:rsidRDefault="003B62CB"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w:t>
            </w:r>
          </w:p>
          <w:p w14:paraId="2D8B1FD5" w14:textId="77777777" w:rsidR="008A58C1" w:rsidRPr="00E55F86" w:rsidRDefault="003B62CB"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A58C1" w:rsidRPr="00E55F86" w:rsidRDefault="008A58C1" w:rsidP="00C063D5">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A58C1" w:rsidRPr="00E55F86" w:rsidRDefault="008A58C1" w:rsidP="00C063D5">
            <w:pPr>
              <w:spacing w:line="276" w:lineRule="auto"/>
              <w:rPr>
                <w:rFonts w:ascii="Open Sans Light" w:hAnsi="Open Sans Light" w:cs="Open Sans Light"/>
                <w:b/>
                <w:sz w:val="20"/>
                <w:szCs w:val="20"/>
              </w:rPr>
            </w:pPr>
          </w:p>
        </w:tc>
      </w:tr>
      <w:tr w:rsidR="008A58C1"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A58C1" w:rsidRPr="00E55F86" w:rsidRDefault="00E55F86" w:rsidP="00C063D5">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r w:rsidR="008442CC" w:rsidRPr="00E55F86">
              <w:rPr>
                <w:rFonts w:ascii="Open Sans Light" w:hAnsi="Open Sans Light" w:cs="Open Sans Light"/>
                <w:b/>
                <w:sz w:val="20"/>
                <w:szCs w:val="20"/>
              </w:rPr>
              <w:t>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A58C1" w:rsidRPr="00E55F86" w:rsidRDefault="00584E7C"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wpisuje się w realizację wartości Nowego Europejskiego Bauhausu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A58C1" w:rsidRPr="00E55F86" w:rsidRDefault="00584E7C" w:rsidP="00584E7C">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przy opracowywaniu projektu uwzględniono wymiary zrównoważonego rozwoju, dostępności i estetyki. Podstawowe informacje dla wnioskodawców związane ze stosowaniem w projektach założeń Nowego Europejskiego Bauhausu zostały </w:t>
            </w:r>
            <w:r w:rsidRPr="00E55F86">
              <w:rPr>
                <w:rFonts w:ascii="Open Sans Light" w:hAnsi="Open Sans Light" w:cs="Open Sans Light"/>
                <w:sz w:val="20"/>
                <w:szCs w:val="20"/>
              </w:rPr>
              <w:lastRenderedPageBreak/>
              <w:t>zawarte w Komunikacie Komisji do Parlamentu Europejskiego, Rady, Europejskiego Komitetu Ekonomiczno-Społecznego i Komitetu Regionów: Nowy Europejski Bauhaus: piękno, zrównoważoność, wspólnota. com(2021) 573 final.</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584E7C" w:rsidRPr="00E55F86" w:rsidRDefault="008A58C1"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w:t>
            </w:r>
            <w:r w:rsidR="00584E7C" w:rsidRPr="00E55F86">
              <w:rPr>
                <w:rFonts w:ascii="Open Sans Light" w:hAnsi="Open Sans Light" w:cs="Open Sans Light"/>
                <w:sz w:val="20"/>
                <w:szCs w:val="20"/>
              </w:rPr>
              <w:t>pkt – projekt realizuje założenia NEB;</w:t>
            </w:r>
          </w:p>
          <w:p w14:paraId="518713D6" w14:textId="77777777" w:rsidR="00584E7C" w:rsidRPr="00E55F86" w:rsidRDefault="00584E7C" w:rsidP="00C063D5">
            <w:pPr>
              <w:spacing w:line="276" w:lineRule="auto"/>
              <w:rPr>
                <w:rFonts w:ascii="Open Sans Light" w:hAnsi="Open Sans Light" w:cs="Open Sans Light"/>
                <w:sz w:val="20"/>
                <w:szCs w:val="20"/>
              </w:rPr>
            </w:pPr>
          </w:p>
          <w:p w14:paraId="4610EC6E" w14:textId="77777777" w:rsidR="008A58C1" w:rsidRPr="00E55F86" w:rsidRDefault="00584E7C"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A58C1" w:rsidRPr="00E55F86" w:rsidRDefault="008A58C1" w:rsidP="00C063D5">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A58C1" w:rsidRPr="00E55F86" w:rsidRDefault="008A58C1" w:rsidP="00C063D5">
            <w:pPr>
              <w:spacing w:line="276" w:lineRule="auto"/>
              <w:rPr>
                <w:rFonts w:ascii="Open Sans Light" w:hAnsi="Open Sans Light" w:cs="Open Sans Light"/>
                <w:b/>
                <w:sz w:val="20"/>
                <w:szCs w:val="20"/>
              </w:rPr>
            </w:pPr>
          </w:p>
        </w:tc>
      </w:tr>
      <w:tr w:rsidR="008A58C1"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A58C1" w:rsidRPr="00E55F86" w:rsidRDefault="00E55F86" w:rsidP="00C063D5">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r w:rsidR="008442CC" w:rsidRPr="00E55F86">
              <w:rPr>
                <w:rFonts w:ascii="Open Sans Light" w:hAnsi="Open Sans Light" w:cs="Open Sans Light"/>
                <w:b/>
                <w:sz w:val="20"/>
                <w:szCs w:val="20"/>
              </w:rPr>
              <w:t>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A58C1" w:rsidRPr="00E55F86" w:rsidRDefault="00584E7C"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A58C1" w:rsidRPr="00E55F86" w:rsidRDefault="00584E7C" w:rsidP="008A58C1">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r w:rsidR="008A58C1" w:rsidRPr="00E55F86">
              <w:rPr>
                <w:rFonts w:ascii="Open Sans Light" w:hAnsi="Open Sans Light" w:cs="Open Sans Light"/>
                <w:sz w:val="20"/>
                <w:szCs w:val="20"/>
              </w:rPr>
              <w:t>.</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584E7C" w:rsidRPr="00E55F86" w:rsidRDefault="00584E7C"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584E7C" w:rsidRPr="00E55F86" w:rsidRDefault="00584E7C" w:rsidP="00C063D5">
            <w:pPr>
              <w:spacing w:line="276" w:lineRule="auto"/>
              <w:rPr>
                <w:rFonts w:ascii="Open Sans Light" w:hAnsi="Open Sans Light" w:cs="Open Sans Light"/>
                <w:sz w:val="20"/>
                <w:szCs w:val="20"/>
              </w:rPr>
            </w:pPr>
          </w:p>
          <w:p w14:paraId="5DBB2F72" w14:textId="77777777" w:rsidR="008A58C1" w:rsidRPr="00E55F86" w:rsidRDefault="00584E7C" w:rsidP="00C063D5">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A58C1" w:rsidRPr="00E55F86" w:rsidRDefault="008A58C1" w:rsidP="00C063D5">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A58C1" w:rsidRPr="00E55F86" w:rsidRDefault="008A58C1" w:rsidP="00C063D5">
            <w:pPr>
              <w:spacing w:line="276" w:lineRule="auto"/>
              <w:rPr>
                <w:rFonts w:ascii="Open Sans Light" w:hAnsi="Open Sans Light" w:cs="Open Sans Light"/>
                <w:b/>
                <w:sz w:val="20"/>
                <w:szCs w:val="20"/>
              </w:rPr>
            </w:pPr>
          </w:p>
        </w:tc>
      </w:tr>
    </w:tbl>
    <w:p w14:paraId="650AF94D" w14:textId="77777777" w:rsidR="00C220EB" w:rsidRPr="00E55F86" w:rsidRDefault="00C220EB" w:rsidP="00C220EB">
      <w:pPr>
        <w:spacing w:line="276" w:lineRule="auto"/>
        <w:rPr>
          <w:rFonts w:ascii="Open Sans Light" w:hAnsi="Open Sans Light" w:cs="Open Sans Light"/>
          <w:b/>
          <w:sz w:val="20"/>
          <w:szCs w:val="20"/>
        </w:rPr>
      </w:pPr>
    </w:p>
    <w:p w14:paraId="710AEBFE" w14:textId="48FCB225" w:rsidR="008F7508" w:rsidRPr="00E55F86" w:rsidRDefault="008F7508" w:rsidP="00C220EB">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474064" w:rsidRPr="00E55F86">
        <w:rPr>
          <w:rFonts w:ascii="Open Sans Light" w:hAnsi="Open Sans Light" w:cs="Open Sans Light"/>
          <w:b/>
          <w:bCs/>
          <w:sz w:val="20"/>
          <w:szCs w:val="20"/>
        </w:rPr>
        <w:t>6</w:t>
      </w:r>
      <w:r w:rsidR="00402227">
        <w:rPr>
          <w:rFonts w:ascii="Open Sans Light" w:hAnsi="Open Sans Light" w:cs="Open Sans Light"/>
          <w:b/>
          <w:bCs/>
          <w:sz w:val="20"/>
          <w:szCs w:val="20"/>
        </w:rPr>
        <w:t>4</w:t>
      </w:r>
      <w:r w:rsidR="00864F18" w:rsidRPr="00E55F86">
        <w:rPr>
          <w:rFonts w:ascii="Open Sans Light" w:hAnsi="Open Sans Light" w:cs="Open Sans Light"/>
          <w:b/>
          <w:bCs/>
          <w:sz w:val="20"/>
          <w:szCs w:val="20"/>
        </w:rPr>
        <w:t>/</w:t>
      </w:r>
      <w:r w:rsidR="00430032" w:rsidRPr="00E55F86">
        <w:rPr>
          <w:rFonts w:ascii="Open Sans Light" w:hAnsi="Open Sans Light" w:cs="Open Sans Light"/>
          <w:b/>
          <w:bCs/>
          <w:sz w:val="20"/>
          <w:szCs w:val="20"/>
        </w:rPr>
        <w:t>1</w:t>
      </w:r>
      <w:r w:rsidR="00402227">
        <w:rPr>
          <w:rFonts w:ascii="Open Sans Light" w:hAnsi="Open Sans Light" w:cs="Open Sans Light"/>
          <w:b/>
          <w:bCs/>
          <w:sz w:val="20"/>
          <w:szCs w:val="20"/>
        </w:rPr>
        <w:t>27</w:t>
      </w:r>
      <w:r w:rsidR="00864F18" w:rsidRPr="00E55F86">
        <w:rPr>
          <w:rFonts w:ascii="Open Sans Light" w:hAnsi="Open Sans Light" w:cs="Open Sans Light"/>
          <w:b/>
          <w:bCs/>
          <w:sz w:val="20"/>
          <w:szCs w:val="20"/>
        </w:rPr>
        <w:t xml:space="preserve"> w projektach dedykowanych wyłącznie </w:t>
      </w:r>
      <w:r w:rsidR="00E7639C">
        <w:rPr>
          <w:rFonts w:ascii="Open Sans Light" w:hAnsi="Open Sans Light" w:cs="Open Sans Light"/>
          <w:b/>
          <w:bCs/>
          <w:sz w:val="20"/>
          <w:szCs w:val="20"/>
        </w:rPr>
        <w:t>Instalacji</w:t>
      </w:r>
    </w:p>
    <w:p w14:paraId="4B0C5420" w14:textId="77777777" w:rsidR="00247681" w:rsidRPr="00E55F86" w:rsidRDefault="00247681" w:rsidP="00247681">
      <w:pPr>
        <w:rPr>
          <w:rFonts w:ascii="Open Sans Light" w:hAnsi="Open Sans Light" w:cs="Open Sans Light"/>
          <w:b/>
          <w:sz w:val="20"/>
          <w:szCs w:val="20"/>
        </w:rPr>
      </w:pPr>
      <w:r w:rsidRPr="00E55F86">
        <w:rPr>
          <w:rFonts w:ascii="Open Sans Light" w:hAnsi="Open Sans Light" w:cs="Open Sans Light"/>
          <w:b/>
          <w:sz w:val="20"/>
          <w:szCs w:val="20"/>
        </w:rPr>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p w14:paraId="33043C59" w14:textId="77777777" w:rsidR="008F7508" w:rsidRDefault="008F7508" w:rsidP="00C220EB">
      <w:pPr>
        <w:spacing w:line="276" w:lineRule="auto"/>
        <w:rPr>
          <w:rFonts w:ascii="Open Sans Light" w:hAnsi="Open Sans Light" w:cs="Open Sans Light"/>
          <w:b/>
          <w:sz w:val="20"/>
          <w:szCs w:val="20"/>
        </w:rPr>
      </w:pPr>
    </w:p>
    <w:p w14:paraId="48AD8353" w14:textId="77777777" w:rsidR="00C504EB" w:rsidRPr="00E55F86" w:rsidRDefault="00C504EB" w:rsidP="00C220EB">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6127FC">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E55F86">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6127FC">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6127FC">
            <w:pPr>
              <w:spacing w:line="276" w:lineRule="auto"/>
              <w:jc w:val="center"/>
              <w:rPr>
                <w:rFonts w:ascii="Open Sans Light" w:hAnsi="Open Sans Light" w:cs="Open Sans Light"/>
                <w:sz w:val="20"/>
                <w:szCs w:val="20"/>
              </w:rPr>
            </w:pPr>
          </w:p>
        </w:tc>
      </w:tr>
    </w:tbl>
    <w:p w14:paraId="3C7F8396" w14:textId="77777777" w:rsidR="006419B5" w:rsidRPr="00E55F86" w:rsidRDefault="006419B5" w:rsidP="006419B5">
      <w:pPr>
        <w:tabs>
          <w:tab w:val="left" w:pos="8820"/>
        </w:tabs>
        <w:spacing w:line="276" w:lineRule="auto"/>
        <w:rPr>
          <w:rFonts w:ascii="Open Sans Light" w:hAnsi="Open Sans Light" w:cs="Open Sans Light"/>
          <w:sz w:val="20"/>
          <w:szCs w:val="20"/>
        </w:rPr>
      </w:pPr>
    </w:p>
    <w:p w14:paraId="02E7ED0F" w14:textId="77777777" w:rsidR="00C220EB" w:rsidRPr="00E55F86" w:rsidRDefault="00C220EB" w:rsidP="00C220EB">
      <w:pPr>
        <w:spacing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2"/>
      </w:r>
      <w:r w:rsidRPr="00E55F86">
        <w:rPr>
          <w:rFonts w:ascii="Open Sans Light" w:hAnsi="Open Sans Light" w:cs="Open Sans Light"/>
          <w:sz w:val="20"/>
          <w:szCs w:val="20"/>
        </w:rPr>
        <w:t>………………………………………………………………………………………</w:t>
      </w:r>
    </w:p>
    <w:p w14:paraId="167E0A94" w14:textId="77777777" w:rsidR="00C220EB" w:rsidRPr="00E55F86" w:rsidRDefault="00C220EB" w:rsidP="00C220EB">
      <w:pPr>
        <w:spacing w:line="276" w:lineRule="auto"/>
        <w:rPr>
          <w:rFonts w:ascii="Open Sans Light" w:hAnsi="Open Sans Light" w:cs="Open Sans Light"/>
          <w:sz w:val="20"/>
          <w:szCs w:val="20"/>
        </w:rPr>
      </w:pPr>
    </w:p>
    <w:p w14:paraId="7C689719"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lastRenderedPageBreak/>
        <w:t>Data :</w:t>
      </w:r>
      <w:r w:rsidRPr="00E55F86">
        <w:rPr>
          <w:rFonts w:ascii="Open Sans Light" w:hAnsi="Open Sans Light" w:cs="Open Sans Light"/>
          <w:sz w:val="20"/>
          <w:szCs w:val="20"/>
        </w:rPr>
        <w:tab/>
        <w:t>…………………………..</w:t>
      </w:r>
    </w:p>
    <w:p w14:paraId="786074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Podpis:…………………………..</w:t>
      </w:r>
    </w:p>
    <w:p w14:paraId="274FFDB9" w14:textId="77777777" w:rsidR="00925D99" w:rsidRPr="00E55F86" w:rsidRDefault="00925D99" w:rsidP="00925D99">
      <w:pPr>
        <w:spacing w:line="276" w:lineRule="auto"/>
        <w:rPr>
          <w:rFonts w:ascii="Open Sans Light" w:hAnsi="Open Sans Light" w:cs="Open Sans Light"/>
          <w:sz w:val="20"/>
          <w:szCs w:val="20"/>
        </w:rPr>
      </w:pPr>
    </w:p>
    <w:p w14:paraId="42C55948" w14:textId="77777777" w:rsidR="00925D99" w:rsidRPr="00E55F86" w:rsidRDefault="00925D99" w:rsidP="00925D99">
      <w:pPr>
        <w:spacing w:line="276" w:lineRule="auto"/>
        <w:rPr>
          <w:rFonts w:ascii="Open Sans Light" w:hAnsi="Open Sans Light" w:cs="Open Sans Light"/>
          <w:sz w:val="20"/>
          <w:szCs w:val="20"/>
        </w:rPr>
      </w:pPr>
    </w:p>
    <w:p w14:paraId="27FEE60A"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D008AE">
      <w:pPr>
        <w:tabs>
          <w:tab w:val="num" w:pos="720"/>
        </w:tabs>
        <w:spacing w:before="240"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1" w:name="_czesc:S_rozdzial:XXX_art:233_par:5_pkt:"/>
      <w:bookmarkEnd w:id="1"/>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203B9" w14:textId="77777777" w:rsidR="00FE1F2E" w:rsidRDefault="00FE1F2E">
      <w:r>
        <w:separator/>
      </w:r>
    </w:p>
  </w:endnote>
  <w:endnote w:type="continuationSeparator" w:id="0">
    <w:p w14:paraId="69878538" w14:textId="77777777" w:rsidR="00FE1F2E" w:rsidRDefault="00FE1F2E">
      <w:r>
        <w:continuationSeparator/>
      </w:r>
    </w:p>
  </w:endnote>
  <w:endnote w:type="continuationNotice" w:id="1">
    <w:p w14:paraId="3F3B515B" w14:textId="77777777" w:rsidR="00FE1F2E" w:rsidRDefault="00FE1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E7288" w14:textId="5304159F"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137A45">
      <w:rPr>
        <w:rFonts w:ascii="Arial" w:hAnsi="Arial" w:cs="Arial"/>
        <w:noProof/>
        <w:sz w:val="20"/>
        <w:szCs w:val="20"/>
      </w:rPr>
      <w:t>10</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59DC1" w14:textId="77777777" w:rsidR="00FE1F2E" w:rsidRDefault="00FE1F2E">
      <w:r>
        <w:separator/>
      </w:r>
    </w:p>
  </w:footnote>
  <w:footnote w:type="continuationSeparator" w:id="0">
    <w:p w14:paraId="78B365C7" w14:textId="77777777" w:rsidR="00FE1F2E" w:rsidRDefault="00FE1F2E">
      <w:r>
        <w:continuationSeparator/>
      </w:r>
    </w:p>
  </w:footnote>
  <w:footnote w:type="continuationNotice" w:id="1">
    <w:p w14:paraId="62713D0F" w14:textId="77777777" w:rsidR="00FE1F2E" w:rsidRDefault="00FE1F2E"/>
  </w:footnote>
  <w:footnote w:id="2">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5"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9"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0"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7"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5"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0"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4"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5"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0"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1"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3"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1"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9"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1"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3"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5"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6"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0"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4"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6"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7"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56"/>
  </w:num>
  <w:num w:numId="6">
    <w:abstractNumId w:val="6"/>
  </w:num>
  <w:num w:numId="7">
    <w:abstractNumId w:val="65"/>
  </w:num>
  <w:num w:numId="8">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94"/>
  </w:num>
  <w:num w:numId="11">
    <w:abstractNumId w:val="108"/>
  </w:num>
  <w:num w:numId="12">
    <w:abstractNumId w:val="10"/>
  </w:num>
  <w:num w:numId="13">
    <w:abstractNumId w:val="61"/>
  </w:num>
  <w:num w:numId="14">
    <w:abstractNumId w:val="39"/>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num>
  <w:num w:numId="17">
    <w:abstractNumId w:val="22"/>
  </w:num>
  <w:num w:numId="18">
    <w:abstractNumId w:val="68"/>
  </w:num>
  <w:num w:numId="19">
    <w:abstractNumId w:val="70"/>
  </w:num>
  <w:num w:numId="20">
    <w:abstractNumId w:val="42"/>
  </w:num>
  <w:num w:numId="21">
    <w:abstractNumId w:val="69"/>
  </w:num>
  <w:num w:numId="22">
    <w:abstractNumId w:val="34"/>
  </w:num>
  <w:num w:numId="23">
    <w:abstractNumId w:val="106"/>
  </w:num>
  <w:num w:numId="24">
    <w:abstractNumId w:val="15"/>
  </w:num>
  <w:num w:numId="25">
    <w:abstractNumId w:val="88"/>
  </w:num>
  <w:num w:numId="26">
    <w:abstractNumId w:val="27"/>
  </w:num>
  <w:num w:numId="27">
    <w:abstractNumId w:val="52"/>
  </w:num>
  <w:num w:numId="28">
    <w:abstractNumId w:val="89"/>
  </w:num>
  <w:num w:numId="29">
    <w:abstractNumId w:val="30"/>
  </w:num>
  <w:num w:numId="30">
    <w:abstractNumId w:val="87"/>
  </w:num>
  <w:num w:numId="31">
    <w:abstractNumId w:val="54"/>
  </w:num>
  <w:num w:numId="32">
    <w:abstractNumId w:val="62"/>
  </w:num>
  <w:num w:numId="33">
    <w:abstractNumId w:val="104"/>
  </w:num>
  <w:num w:numId="34">
    <w:abstractNumId w:val="105"/>
  </w:num>
  <w:num w:numId="35">
    <w:abstractNumId w:val="37"/>
  </w:num>
  <w:num w:numId="36">
    <w:abstractNumId w:val="26"/>
  </w:num>
  <w:num w:numId="37">
    <w:abstractNumId w:val="107"/>
  </w:num>
  <w:num w:numId="38">
    <w:abstractNumId w:val="67"/>
  </w:num>
  <w:num w:numId="39">
    <w:abstractNumId w:val="38"/>
  </w:num>
  <w:num w:numId="40">
    <w:abstractNumId w:val="12"/>
  </w:num>
  <w:num w:numId="41">
    <w:abstractNumId w:val="110"/>
  </w:num>
  <w:num w:numId="42">
    <w:abstractNumId w:val="46"/>
  </w:num>
  <w:num w:numId="43">
    <w:abstractNumId w:val="92"/>
  </w:num>
  <w:num w:numId="44">
    <w:abstractNumId w:val="20"/>
  </w:num>
  <w:num w:numId="45">
    <w:abstractNumId w:val="40"/>
  </w:num>
  <w:num w:numId="46">
    <w:abstractNumId w:val="66"/>
  </w:num>
  <w:num w:numId="47">
    <w:abstractNumId w:val="16"/>
  </w:num>
  <w:num w:numId="48">
    <w:abstractNumId w:val="98"/>
  </w:num>
  <w:num w:numId="49">
    <w:abstractNumId w:val="83"/>
  </w:num>
  <w:num w:numId="50">
    <w:abstractNumId w:val="79"/>
  </w:num>
  <w:num w:numId="51">
    <w:abstractNumId w:val="77"/>
  </w:num>
  <w:num w:numId="52">
    <w:abstractNumId w:val="5"/>
  </w:num>
  <w:num w:numId="53">
    <w:abstractNumId w:val="71"/>
  </w:num>
  <w:num w:numId="54">
    <w:abstractNumId w:val="8"/>
  </w:num>
  <w:num w:numId="55">
    <w:abstractNumId w:val="29"/>
  </w:num>
  <w:num w:numId="56">
    <w:abstractNumId w:val="14"/>
  </w:num>
  <w:num w:numId="57">
    <w:abstractNumId w:val="103"/>
  </w:num>
  <w:num w:numId="58">
    <w:abstractNumId w:val="44"/>
  </w:num>
  <w:num w:numId="59">
    <w:abstractNumId w:val="25"/>
  </w:num>
  <w:num w:numId="60">
    <w:abstractNumId w:val="43"/>
  </w:num>
  <w:num w:numId="61">
    <w:abstractNumId w:val="31"/>
  </w:num>
  <w:num w:numId="62">
    <w:abstractNumId w:val="24"/>
  </w:num>
  <w:num w:numId="63">
    <w:abstractNumId w:val="58"/>
  </w:num>
  <w:num w:numId="64">
    <w:abstractNumId w:val="9"/>
  </w:num>
  <w:num w:numId="65">
    <w:abstractNumId w:val="76"/>
  </w:num>
  <w:num w:numId="66">
    <w:abstractNumId w:val="7"/>
  </w:num>
  <w:num w:numId="67">
    <w:abstractNumId w:val="13"/>
  </w:num>
  <w:num w:numId="68">
    <w:abstractNumId w:val="93"/>
  </w:num>
  <w:num w:numId="69">
    <w:abstractNumId w:val="19"/>
  </w:num>
  <w:num w:numId="70">
    <w:abstractNumId w:val="51"/>
  </w:num>
  <w:num w:numId="71">
    <w:abstractNumId w:val="59"/>
  </w:num>
  <w:num w:numId="72">
    <w:abstractNumId w:val="97"/>
  </w:num>
  <w:num w:numId="73">
    <w:abstractNumId w:val="86"/>
  </w:num>
  <w:num w:numId="74">
    <w:abstractNumId w:val="17"/>
  </w:num>
  <w:num w:numId="75">
    <w:abstractNumId w:val="85"/>
  </w:num>
  <w:num w:numId="76">
    <w:abstractNumId w:val="90"/>
  </w:num>
  <w:num w:numId="77">
    <w:abstractNumId w:val="53"/>
  </w:num>
  <w:num w:numId="78">
    <w:abstractNumId w:val="78"/>
  </w:num>
  <w:num w:numId="79">
    <w:abstractNumId w:val="101"/>
  </w:num>
  <w:num w:numId="80">
    <w:abstractNumId w:val="11"/>
  </w:num>
  <w:num w:numId="81">
    <w:abstractNumId w:val="33"/>
  </w:num>
  <w:num w:numId="82">
    <w:abstractNumId w:val="60"/>
  </w:num>
  <w:num w:numId="83">
    <w:abstractNumId w:val="73"/>
  </w:num>
  <w:num w:numId="84">
    <w:abstractNumId w:val="21"/>
  </w:num>
  <w:num w:numId="85">
    <w:abstractNumId w:val="18"/>
  </w:num>
  <w:num w:numId="86">
    <w:abstractNumId w:val="55"/>
  </w:num>
  <w:num w:numId="87">
    <w:abstractNumId w:val="95"/>
  </w:num>
  <w:num w:numId="88">
    <w:abstractNumId w:val="64"/>
  </w:num>
  <w:num w:numId="89">
    <w:abstractNumId w:val="47"/>
  </w:num>
  <w:num w:numId="90">
    <w:abstractNumId w:val="28"/>
  </w:num>
  <w:num w:numId="91">
    <w:abstractNumId w:val="99"/>
  </w:num>
  <w:num w:numId="92">
    <w:abstractNumId w:val="100"/>
  </w:num>
  <w:num w:numId="93">
    <w:abstractNumId w:val="81"/>
  </w:num>
  <w:num w:numId="94">
    <w:abstractNumId w:val="63"/>
  </w:num>
  <w:num w:numId="95">
    <w:abstractNumId w:val="48"/>
  </w:num>
  <w:num w:numId="96">
    <w:abstractNumId w:val="80"/>
  </w:num>
  <w:num w:numId="97">
    <w:abstractNumId w:val="32"/>
  </w:num>
  <w:num w:numId="98">
    <w:abstractNumId w:val="109"/>
  </w:num>
  <w:num w:numId="99">
    <w:abstractNumId w:val="36"/>
  </w:num>
  <w:num w:numId="100">
    <w:abstractNumId w:val="23"/>
  </w:num>
  <w:num w:numId="101">
    <w:abstractNumId w:val="57"/>
  </w:num>
  <w:num w:numId="102">
    <w:abstractNumId w:val="82"/>
  </w:num>
  <w:num w:numId="103">
    <w:abstractNumId w:val="45"/>
  </w:num>
  <w:num w:numId="104">
    <w:abstractNumId w:val="74"/>
  </w:num>
  <w:num w:numId="105">
    <w:abstractNumId w:val="72"/>
  </w:num>
  <w:num w:numId="106">
    <w:abstractNumId w:val="75"/>
  </w:num>
  <w:num w:numId="107">
    <w:abstractNumId w:val="96"/>
  </w:num>
  <w:num w:numId="108">
    <w:abstractNumId w:val="84"/>
  </w:num>
  <w:num w:numId="109">
    <w:abstractNumId w:val="4"/>
  </w:num>
  <w:num w:numId="110">
    <w:abstractNumId w:val="91"/>
  </w:num>
  <w:num w:numId="111">
    <w:abstractNumId w:val="35"/>
  </w:num>
  <w:num w:numId="112">
    <w:abstractNumId w:val="102"/>
  </w:num>
  <w:num w:numId="113">
    <w:abstractNumId w:val="4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05"/>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438A"/>
    <w:rsid w:val="00B64754"/>
    <w:rsid w:val="00B660E9"/>
    <w:rsid w:val="00B6695D"/>
    <w:rsid w:val="00B751EF"/>
    <w:rsid w:val="00B75702"/>
    <w:rsid w:val="00B7593E"/>
    <w:rsid w:val="00B7629A"/>
    <w:rsid w:val="00B76772"/>
    <w:rsid w:val="00B76CE2"/>
    <w:rsid w:val="00B76E18"/>
    <w:rsid w:val="00B77A27"/>
    <w:rsid w:val="00B77F63"/>
    <w:rsid w:val="00B80F9E"/>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37F9"/>
    <w:rsid w:val="00EF500A"/>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F488-3A1F-4E1D-9688-72860761B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2469</Words>
  <Characters>16328</Characters>
  <Application>Microsoft Office Word</Application>
  <DocSecurity>0</DocSecurity>
  <Lines>136</Lines>
  <Paragraphs>37</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12</cp:revision>
  <cp:lastPrinted>2019-02-12T11:05:00Z</cp:lastPrinted>
  <dcterms:created xsi:type="dcterms:W3CDTF">2023-10-27T13:55:00Z</dcterms:created>
  <dcterms:modified xsi:type="dcterms:W3CDTF">2023-11-16T13:10:00Z</dcterms:modified>
</cp:coreProperties>
</file>